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C5A9" w14:textId="77777777" w:rsidR="00696902" w:rsidRPr="000814D7" w:rsidRDefault="00696902" w:rsidP="00F349A1">
      <w:pPr>
        <w:jc w:val="both"/>
        <w:rPr>
          <w:rFonts w:ascii="Times" w:hAnsi="Times"/>
          <w:b/>
          <w:color w:val="000000" w:themeColor="text1"/>
          <w:lang w:val="fr-FR"/>
        </w:rPr>
      </w:pPr>
    </w:p>
    <w:p w14:paraId="0AB019BA" w14:textId="77777777" w:rsidR="007B7E1E" w:rsidRPr="000814D7" w:rsidRDefault="007B7E1E" w:rsidP="007B7E1E">
      <w:pPr>
        <w:jc w:val="center"/>
        <w:rPr>
          <w:rFonts w:ascii="Times" w:hAnsi="Times"/>
          <w:noProof/>
          <w:color w:val="000000" w:themeColor="text1"/>
          <w:lang w:val="fr-FR"/>
        </w:rPr>
      </w:pPr>
      <w:r w:rsidRPr="000814D7">
        <w:rPr>
          <w:rFonts w:ascii="Times" w:hAnsi="Times"/>
          <w:noProof/>
          <w:color w:val="000000" w:themeColor="text1"/>
          <w:lang w:val="fr-FR"/>
        </w:rPr>
        <w:drawing>
          <wp:inline distT="0" distB="0" distL="0" distR="0" wp14:anchorId="04941E15" wp14:editId="4152BB82">
            <wp:extent cx="1322070" cy="1288415"/>
            <wp:effectExtent l="0" t="0" r="0" b="6985"/>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1288415"/>
                    </a:xfrm>
                    <a:prstGeom prst="rect">
                      <a:avLst/>
                    </a:prstGeom>
                    <a:noFill/>
                    <a:ln>
                      <a:noFill/>
                    </a:ln>
                  </pic:spPr>
                </pic:pic>
              </a:graphicData>
            </a:graphic>
          </wp:inline>
        </w:drawing>
      </w:r>
    </w:p>
    <w:p w14:paraId="20D7B323" w14:textId="77777777" w:rsidR="007B7E1E" w:rsidRPr="000814D7" w:rsidRDefault="007B7E1E" w:rsidP="007B7E1E">
      <w:pPr>
        <w:jc w:val="center"/>
        <w:rPr>
          <w:rFonts w:ascii="Times" w:hAnsi="Times"/>
          <w:b/>
          <w:noProof/>
          <w:color w:val="000000" w:themeColor="text1"/>
          <w:lang w:val="fr-FR"/>
        </w:rPr>
      </w:pPr>
    </w:p>
    <w:p w14:paraId="0E0012E5" w14:textId="77777777" w:rsidR="007B7E1E" w:rsidRPr="000814D7" w:rsidRDefault="007B7E1E" w:rsidP="007B7E1E">
      <w:pPr>
        <w:jc w:val="center"/>
        <w:rPr>
          <w:rFonts w:ascii="Times" w:hAnsi="Times"/>
          <w:b/>
          <w:noProof/>
          <w:color w:val="000000" w:themeColor="text1"/>
          <w:lang w:val="fr-FR"/>
        </w:rPr>
      </w:pPr>
    </w:p>
    <w:p w14:paraId="33E1921D" w14:textId="77777777" w:rsidR="007B7E1E" w:rsidRPr="000814D7" w:rsidRDefault="007B7E1E" w:rsidP="007B7E1E">
      <w:pPr>
        <w:jc w:val="center"/>
        <w:rPr>
          <w:rFonts w:ascii="Times" w:hAnsi="Times"/>
          <w:b/>
          <w:noProof/>
          <w:color w:val="000000" w:themeColor="text1"/>
        </w:rPr>
      </w:pPr>
      <w:r w:rsidRPr="000814D7">
        <w:rPr>
          <w:rFonts w:ascii="Times" w:hAnsi="Times"/>
          <w:b/>
          <w:noProof/>
          <w:color w:val="000000" w:themeColor="text1"/>
        </w:rPr>
        <w:t>Jean Monnet Working Paper Series</w:t>
      </w:r>
    </w:p>
    <w:p w14:paraId="6FAF41D7" w14:textId="77777777" w:rsidR="007B7E1E" w:rsidRPr="000814D7" w:rsidRDefault="007B7E1E" w:rsidP="007B7E1E">
      <w:pPr>
        <w:jc w:val="center"/>
        <w:rPr>
          <w:rFonts w:ascii="Times" w:hAnsi="Times"/>
          <w:b/>
          <w:noProof/>
          <w:color w:val="000000" w:themeColor="text1"/>
        </w:rPr>
      </w:pPr>
      <w:r w:rsidRPr="000814D7">
        <w:rPr>
          <w:rFonts w:ascii="Times" w:hAnsi="Times"/>
          <w:b/>
          <w:noProof/>
          <w:color w:val="000000" w:themeColor="text1"/>
        </w:rPr>
        <w:t>-</w:t>
      </w:r>
    </w:p>
    <w:p w14:paraId="317DD71B" w14:textId="77777777" w:rsidR="007B7E1E" w:rsidRPr="000814D7" w:rsidRDefault="007B7E1E" w:rsidP="007B7E1E">
      <w:pPr>
        <w:jc w:val="center"/>
        <w:rPr>
          <w:rFonts w:ascii="Times" w:hAnsi="Times"/>
          <w:b/>
          <w:noProof/>
          <w:color w:val="000000" w:themeColor="text1"/>
          <w:lang w:val="fr-FR"/>
        </w:rPr>
      </w:pPr>
      <w:r w:rsidRPr="000814D7">
        <w:rPr>
          <w:rFonts w:ascii="Times" w:hAnsi="Times"/>
          <w:b/>
          <w:noProof/>
          <w:color w:val="000000" w:themeColor="text1"/>
          <w:lang w:val="fr-FR"/>
        </w:rPr>
        <w:t>Environment and Internal Market</w:t>
      </w:r>
    </w:p>
    <w:p w14:paraId="43B20658" w14:textId="77777777" w:rsidR="007B7E1E" w:rsidRPr="000814D7" w:rsidRDefault="007B7E1E" w:rsidP="007B7E1E">
      <w:pPr>
        <w:jc w:val="center"/>
        <w:rPr>
          <w:rFonts w:ascii="Times" w:hAnsi="Times"/>
          <w:b/>
          <w:color w:val="000000" w:themeColor="text1"/>
          <w:lang w:val="fr-FR"/>
        </w:rPr>
      </w:pPr>
    </w:p>
    <w:p w14:paraId="1FAA2826" w14:textId="17D0D475" w:rsidR="007B7E1E" w:rsidRPr="000814D7" w:rsidRDefault="007B7E1E" w:rsidP="007B7E1E">
      <w:pPr>
        <w:jc w:val="center"/>
        <w:rPr>
          <w:rFonts w:ascii="Times" w:hAnsi="Times"/>
          <w:b/>
          <w:color w:val="000000" w:themeColor="text1"/>
          <w:lang w:val="fr-FR"/>
        </w:rPr>
      </w:pPr>
      <w:r w:rsidRPr="000814D7">
        <w:rPr>
          <w:rFonts w:ascii="Times" w:hAnsi="Times"/>
          <w:b/>
          <w:color w:val="000000" w:themeColor="text1"/>
          <w:lang w:val="fr-FR"/>
        </w:rPr>
        <w:t>Vol. 20</w:t>
      </w:r>
      <w:r w:rsidR="0021701C" w:rsidRPr="000814D7">
        <w:rPr>
          <w:rFonts w:ascii="Times" w:hAnsi="Times"/>
          <w:b/>
          <w:color w:val="000000" w:themeColor="text1"/>
          <w:lang w:val="fr-FR"/>
        </w:rPr>
        <w:t>2</w:t>
      </w:r>
      <w:r w:rsidR="00F51C39">
        <w:rPr>
          <w:rFonts w:ascii="Times" w:hAnsi="Times"/>
          <w:b/>
          <w:color w:val="000000" w:themeColor="text1"/>
          <w:lang w:val="fr-FR"/>
        </w:rPr>
        <w:t>3</w:t>
      </w:r>
      <w:r w:rsidRPr="000814D7">
        <w:rPr>
          <w:rFonts w:ascii="Times" w:hAnsi="Times"/>
          <w:b/>
          <w:color w:val="000000" w:themeColor="text1"/>
          <w:lang w:val="fr-FR"/>
        </w:rPr>
        <w:t>/</w:t>
      </w:r>
      <w:r w:rsidR="00F51C39">
        <w:rPr>
          <w:rFonts w:ascii="Times" w:hAnsi="Times"/>
          <w:b/>
          <w:color w:val="000000" w:themeColor="text1"/>
          <w:lang w:val="fr-FR"/>
        </w:rPr>
        <w:t>1</w:t>
      </w:r>
    </w:p>
    <w:p w14:paraId="5DD30CE6" w14:textId="77777777" w:rsidR="007B7E1E" w:rsidRPr="000814D7" w:rsidRDefault="007B7E1E" w:rsidP="007B7E1E">
      <w:pPr>
        <w:jc w:val="center"/>
        <w:rPr>
          <w:rFonts w:ascii="Times" w:hAnsi="Times"/>
          <w:b/>
          <w:color w:val="000000" w:themeColor="text1"/>
          <w:lang w:val="fr-FR"/>
        </w:rPr>
      </w:pPr>
    </w:p>
    <w:p w14:paraId="04A2BE42" w14:textId="77777777" w:rsidR="007B7E1E" w:rsidRPr="000814D7" w:rsidRDefault="007B7E1E" w:rsidP="007B7E1E">
      <w:pPr>
        <w:jc w:val="center"/>
        <w:rPr>
          <w:rFonts w:ascii="Times" w:hAnsi="Times"/>
          <w:b/>
          <w:color w:val="000000" w:themeColor="text1"/>
          <w:lang w:val="fr-FR"/>
        </w:rPr>
      </w:pPr>
    </w:p>
    <w:p w14:paraId="7694E73E" w14:textId="089368B3" w:rsidR="00C23CB1" w:rsidRDefault="00C23CB1" w:rsidP="007B7E1E">
      <w:pPr>
        <w:jc w:val="center"/>
        <w:rPr>
          <w:rFonts w:ascii="Times" w:hAnsi="Times"/>
          <w:b/>
          <w:color w:val="000000" w:themeColor="text1"/>
          <w:lang w:val="fr-FR"/>
        </w:rPr>
      </w:pPr>
    </w:p>
    <w:p w14:paraId="1A244298" w14:textId="7C1B7118" w:rsidR="005A2695" w:rsidRDefault="005A2695" w:rsidP="007B7E1E">
      <w:pPr>
        <w:jc w:val="center"/>
        <w:rPr>
          <w:rFonts w:ascii="Times" w:hAnsi="Times"/>
          <w:b/>
          <w:color w:val="000000" w:themeColor="text1"/>
          <w:lang w:val="fr-FR"/>
        </w:rPr>
      </w:pPr>
    </w:p>
    <w:p w14:paraId="43CEA88B" w14:textId="6A24BC07" w:rsidR="005A2695" w:rsidRPr="00F51C39" w:rsidRDefault="005A2695" w:rsidP="007B7E1E">
      <w:pPr>
        <w:jc w:val="center"/>
        <w:rPr>
          <w:rFonts w:ascii="Times" w:hAnsi="Times"/>
          <w:b/>
          <w:color w:val="000000" w:themeColor="text1"/>
          <w:sz w:val="36"/>
          <w:szCs w:val="36"/>
          <w:lang w:val="fr-FR"/>
        </w:rPr>
      </w:pPr>
    </w:p>
    <w:p w14:paraId="4E3E1E2D" w14:textId="77777777" w:rsidR="00F51C39" w:rsidRPr="00F51C39" w:rsidRDefault="00F51C39" w:rsidP="00F51C39">
      <w:pPr>
        <w:jc w:val="center"/>
        <w:rPr>
          <w:rFonts w:ascii="Times" w:hAnsi="Times"/>
          <w:b/>
          <w:color w:val="000000" w:themeColor="text1"/>
          <w:sz w:val="36"/>
          <w:szCs w:val="36"/>
        </w:rPr>
      </w:pPr>
      <w:r w:rsidRPr="00F51C39">
        <w:rPr>
          <w:rFonts w:ascii="Times" w:hAnsi="Times"/>
          <w:b/>
          <w:color w:val="000000" w:themeColor="text1"/>
          <w:sz w:val="36"/>
          <w:szCs w:val="36"/>
        </w:rPr>
        <w:t>Le nouveau pacte de l’UE pour la nature</w:t>
      </w:r>
    </w:p>
    <w:p w14:paraId="40189065" w14:textId="77777777" w:rsidR="00F51C39" w:rsidRPr="00F51C39" w:rsidRDefault="00F51C39" w:rsidP="00F51C39">
      <w:pPr>
        <w:jc w:val="center"/>
        <w:rPr>
          <w:rFonts w:ascii="Times" w:hAnsi="Times"/>
          <w:b/>
          <w:color w:val="000000" w:themeColor="text1"/>
          <w:sz w:val="32"/>
          <w:szCs w:val="32"/>
        </w:rPr>
      </w:pPr>
      <w:r w:rsidRPr="00F51C39">
        <w:rPr>
          <w:rFonts w:ascii="Times" w:hAnsi="Times"/>
          <w:b/>
          <w:color w:val="000000" w:themeColor="text1"/>
          <w:sz w:val="32"/>
          <w:szCs w:val="32"/>
        </w:rPr>
        <w:t>De l’ambition à la réalité</w:t>
      </w:r>
    </w:p>
    <w:p w14:paraId="233E1B92" w14:textId="6EDCE913" w:rsidR="00AC4CD2" w:rsidRPr="005A2695" w:rsidRDefault="00AC4CD2" w:rsidP="000D4C7A">
      <w:pPr>
        <w:jc w:val="center"/>
        <w:rPr>
          <w:rFonts w:ascii="Times" w:hAnsi="Times"/>
          <w:b/>
          <w:i/>
          <w:color w:val="000000" w:themeColor="text1"/>
          <w:sz w:val="44"/>
          <w:szCs w:val="44"/>
        </w:rPr>
      </w:pPr>
    </w:p>
    <w:p w14:paraId="68F4013E" w14:textId="77777777" w:rsidR="005A2695" w:rsidRPr="000814D7" w:rsidRDefault="005A2695" w:rsidP="0005655D">
      <w:pPr>
        <w:pStyle w:val="Corpsdetexte"/>
        <w:jc w:val="center"/>
        <w:rPr>
          <w:rFonts w:ascii="Times" w:hAnsi="Times"/>
          <w:b/>
          <w:i/>
          <w:color w:val="000000" w:themeColor="text1"/>
          <w:szCs w:val="24"/>
          <w:lang w:val="en-GB"/>
        </w:rPr>
      </w:pPr>
    </w:p>
    <w:p w14:paraId="1A6A9BF1" w14:textId="0B527289" w:rsidR="0005655D" w:rsidRPr="000814D7" w:rsidRDefault="005A2695" w:rsidP="0005655D">
      <w:pPr>
        <w:jc w:val="center"/>
        <w:rPr>
          <w:rFonts w:ascii="Times" w:hAnsi="Times"/>
          <w:b/>
          <w:color w:val="000000" w:themeColor="text1"/>
          <w:lang w:val="fr-FR"/>
        </w:rPr>
      </w:pPr>
      <w:r>
        <w:rPr>
          <w:rFonts w:ascii="Times" w:hAnsi="Times"/>
          <w:b/>
          <w:i/>
          <w:color w:val="000000" w:themeColor="text1"/>
          <w:lang w:val="fr-FR"/>
        </w:rPr>
        <w:t>par</w:t>
      </w:r>
    </w:p>
    <w:p w14:paraId="7BFC0820" w14:textId="77777777" w:rsidR="0005655D" w:rsidRPr="000814D7" w:rsidRDefault="0005655D" w:rsidP="0005655D">
      <w:pPr>
        <w:pStyle w:val="Corpsdetexte"/>
        <w:jc w:val="center"/>
        <w:rPr>
          <w:rFonts w:ascii="Times" w:hAnsi="Times"/>
          <w:b/>
          <w:i/>
          <w:color w:val="000000" w:themeColor="text1"/>
          <w:szCs w:val="24"/>
          <w:lang w:val="fr-FR"/>
        </w:rPr>
      </w:pPr>
    </w:p>
    <w:p w14:paraId="0ED0AD03" w14:textId="77777777" w:rsidR="0005655D" w:rsidRPr="000814D7" w:rsidRDefault="0005655D" w:rsidP="0005655D">
      <w:pPr>
        <w:pStyle w:val="Corpsdetexte"/>
        <w:jc w:val="center"/>
        <w:rPr>
          <w:rFonts w:ascii="Times" w:hAnsi="Times"/>
          <w:color w:val="000000" w:themeColor="text1"/>
          <w:szCs w:val="24"/>
          <w:lang w:val="fr-FR"/>
        </w:rPr>
      </w:pPr>
      <w:r w:rsidRPr="000814D7">
        <w:rPr>
          <w:rFonts w:ascii="Times" w:hAnsi="Times"/>
          <w:color w:val="000000" w:themeColor="text1"/>
          <w:szCs w:val="24"/>
          <w:lang w:val="fr-FR"/>
        </w:rPr>
        <w:t>N. de Sadeleer</w:t>
      </w:r>
    </w:p>
    <w:p w14:paraId="5BD6B642" w14:textId="30EA11DD" w:rsidR="005A2695" w:rsidRPr="008E6C1F" w:rsidRDefault="000814D7" w:rsidP="008E6C1F">
      <w:pPr>
        <w:jc w:val="center"/>
        <w:rPr>
          <w:rFonts w:ascii="Times" w:hAnsi="Times"/>
          <w:color w:val="000000" w:themeColor="text1"/>
        </w:rPr>
      </w:pPr>
      <w:r w:rsidRPr="000814D7">
        <w:rPr>
          <w:rFonts w:ascii="Times" w:hAnsi="Times"/>
          <w:color w:val="000000" w:themeColor="text1"/>
        </w:rPr>
        <w:t>Professor of EU law, Jean Monnet Chair, University of Saint Louis</w:t>
      </w:r>
    </w:p>
    <w:p w14:paraId="3DA109B1" w14:textId="571AF4D7" w:rsidR="005A2695" w:rsidRPr="000814D7" w:rsidRDefault="005A2695" w:rsidP="000814D7">
      <w:pPr>
        <w:jc w:val="center"/>
        <w:rPr>
          <w:rFonts w:ascii="Times" w:hAnsi="Times"/>
          <w:color w:val="000000" w:themeColor="text1"/>
        </w:rPr>
      </w:pPr>
    </w:p>
    <w:p w14:paraId="5E27DAC8" w14:textId="77777777" w:rsidR="00C23CB1" w:rsidRPr="000814D7" w:rsidRDefault="00C23CB1" w:rsidP="0021701C">
      <w:pPr>
        <w:jc w:val="center"/>
        <w:rPr>
          <w:rFonts w:ascii="Times" w:hAnsi="Times"/>
          <w:b/>
          <w:i/>
          <w:color w:val="000000" w:themeColor="text1"/>
          <w:lang w:val="fr-FR"/>
        </w:rPr>
      </w:pPr>
    </w:p>
    <w:p w14:paraId="71F1F486" w14:textId="1EBC2820" w:rsidR="00F55F5A" w:rsidRDefault="00F55F5A" w:rsidP="0021701C">
      <w:pPr>
        <w:jc w:val="center"/>
        <w:rPr>
          <w:rFonts w:ascii="Times" w:hAnsi="Times"/>
          <w:b/>
          <w:i/>
          <w:color w:val="000000" w:themeColor="text1"/>
          <w:lang w:val="fr-FR"/>
        </w:rPr>
      </w:pPr>
    </w:p>
    <w:p w14:paraId="335C0920" w14:textId="6CD6DE9F" w:rsidR="008E6C1F" w:rsidRDefault="008E6C1F" w:rsidP="0021701C">
      <w:pPr>
        <w:jc w:val="center"/>
        <w:rPr>
          <w:rFonts w:ascii="Times" w:hAnsi="Times"/>
          <w:b/>
          <w:i/>
          <w:color w:val="000000" w:themeColor="text1"/>
          <w:lang w:val="fr-FR"/>
        </w:rPr>
      </w:pPr>
    </w:p>
    <w:p w14:paraId="63FAFC92" w14:textId="77777777" w:rsidR="00CA41FB" w:rsidRPr="000814D7" w:rsidRDefault="00CA41FB" w:rsidP="0021701C">
      <w:pPr>
        <w:jc w:val="center"/>
        <w:rPr>
          <w:rFonts w:ascii="Times" w:hAnsi="Times"/>
          <w:b/>
          <w:i/>
          <w:color w:val="000000" w:themeColor="text1"/>
          <w:lang w:val="fr-FR"/>
        </w:rPr>
      </w:pPr>
    </w:p>
    <w:p w14:paraId="6A3EA446" w14:textId="77777777" w:rsidR="00F55F5A" w:rsidRPr="000814D7" w:rsidRDefault="00F55F5A" w:rsidP="0021701C">
      <w:pPr>
        <w:jc w:val="center"/>
        <w:rPr>
          <w:rFonts w:ascii="Times" w:hAnsi="Times"/>
          <w:b/>
          <w:i/>
          <w:color w:val="000000" w:themeColor="text1"/>
          <w:lang w:val="fr-FR"/>
        </w:rPr>
      </w:pPr>
    </w:p>
    <w:p w14:paraId="28CA3F7A" w14:textId="77777777" w:rsidR="00F55F5A" w:rsidRPr="000814D7" w:rsidRDefault="00F55F5A" w:rsidP="00F349A1">
      <w:pPr>
        <w:jc w:val="both"/>
        <w:rPr>
          <w:rFonts w:ascii="Times" w:hAnsi="Times"/>
          <w:b/>
          <w:color w:val="000000" w:themeColor="text1"/>
          <w:lang w:val="fr-FR"/>
        </w:rPr>
      </w:pPr>
    </w:p>
    <w:p w14:paraId="68B424A2" w14:textId="57D61ABB" w:rsidR="0005655D" w:rsidRDefault="0005655D" w:rsidP="007B7E1E">
      <w:pPr>
        <w:pBdr>
          <w:bottom w:val="single" w:sz="4" w:space="1" w:color="auto"/>
        </w:pBdr>
        <w:ind w:left="1701" w:right="1701"/>
        <w:jc w:val="center"/>
        <w:rPr>
          <w:rFonts w:ascii="Times" w:hAnsi="Times"/>
          <w:b/>
          <w:color w:val="000000" w:themeColor="text1"/>
          <w:lang w:val="fr-FR"/>
        </w:rPr>
      </w:pPr>
    </w:p>
    <w:p w14:paraId="4BCC6674" w14:textId="7B8346E7" w:rsidR="000814D7" w:rsidRDefault="000814D7" w:rsidP="007B7E1E">
      <w:pPr>
        <w:pBdr>
          <w:bottom w:val="single" w:sz="4" w:space="1" w:color="auto"/>
        </w:pBdr>
        <w:ind w:left="1701" w:right="1701"/>
        <w:jc w:val="center"/>
        <w:rPr>
          <w:rFonts w:ascii="Times" w:hAnsi="Times"/>
          <w:b/>
          <w:color w:val="000000" w:themeColor="text1"/>
          <w:lang w:val="fr-FR"/>
        </w:rPr>
      </w:pPr>
    </w:p>
    <w:p w14:paraId="7990FC5E" w14:textId="77777777" w:rsidR="000814D7" w:rsidRPr="000814D7" w:rsidRDefault="000814D7" w:rsidP="000814D7">
      <w:pPr>
        <w:pBdr>
          <w:bottom w:val="single" w:sz="4" w:space="1" w:color="auto"/>
        </w:pBdr>
        <w:ind w:left="1701" w:right="1701"/>
        <w:rPr>
          <w:rFonts w:ascii="Times" w:hAnsi="Times"/>
          <w:b/>
          <w:color w:val="000000" w:themeColor="text1"/>
          <w:lang w:val="fr-FR"/>
        </w:rPr>
      </w:pPr>
    </w:p>
    <w:p w14:paraId="353C9088" w14:textId="77777777" w:rsidR="0005655D" w:rsidRPr="000814D7" w:rsidRDefault="0005655D" w:rsidP="007B7E1E">
      <w:pPr>
        <w:pBdr>
          <w:bottom w:val="single" w:sz="4" w:space="1" w:color="auto"/>
        </w:pBdr>
        <w:ind w:left="1701" w:right="1701"/>
        <w:jc w:val="center"/>
        <w:rPr>
          <w:rFonts w:ascii="Times" w:hAnsi="Times"/>
          <w:b/>
          <w:color w:val="000000" w:themeColor="text1"/>
          <w:lang w:val="fr-FR"/>
        </w:rPr>
      </w:pPr>
    </w:p>
    <w:p w14:paraId="00089F89" w14:textId="77777777" w:rsidR="007B7E1E" w:rsidRPr="000814D7" w:rsidRDefault="007B7E1E" w:rsidP="007B7E1E">
      <w:pPr>
        <w:jc w:val="center"/>
        <w:rPr>
          <w:rFonts w:ascii="Times" w:hAnsi="Times"/>
          <w:b/>
          <w:color w:val="000000" w:themeColor="text1"/>
          <w:lang w:val="fr-FR"/>
        </w:rPr>
      </w:pPr>
    </w:p>
    <w:p w14:paraId="59673830" w14:textId="76052B1B" w:rsidR="00C23CB1" w:rsidRPr="005A2695" w:rsidRDefault="007B7E1E" w:rsidP="007B7E1E">
      <w:pPr>
        <w:jc w:val="center"/>
        <w:rPr>
          <w:rFonts w:ascii="Times" w:hAnsi="Times"/>
          <w:color w:val="000000" w:themeColor="text1"/>
          <w:sz w:val="22"/>
          <w:szCs w:val="22"/>
          <w:lang w:val="fr-FR"/>
        </w:rPr>
      </w:pPr>
      <w:r w:rsidRPr="005A2695">
        <w:rPr>
          <w:rFonts w:ascii="Times" w:hAnsi="Times"/>
          <w:b/>
          <w:color w:val="000000" w:themeColor="text1"/>
          <w:sz w:val="22"/>
          <w:szCs w:val="22"/>
          <w:lang w:val="fr-FR"/>
        </w:rPr>
        <w:t xml:space="preserve">Published on </w:t>
      </w:r>
      <w:r w:rsidR="00C23CB1" w:rsidRPr="005A2695">
        <w:rPr>
          <w:rFonts w:ascii="Times" w:hAnsi="Times"/>
          <w:color w:val="000000" w:themeColor="text1"/>
          <w:sz w:val="22"/>
          <w:szCs w:val="22"/>
          <w:lang w:val="fr-FR"/>
        </w:rPr>
        <w:t>https://tradevenvironment.eu/</w:t>
      </w:r>
    </w:p>
    <w:p w14:paraId="6704ABBC" w14:textId="77777777" w:rsidR="007B7E1E" w:rsidRPr="005A2695" w:rsidRDefault="007B7E1E" w:rsidP="007B7E1E">
      <w:pPr>
        <w:jc w:val="center"/>
        <w:rPr>
          <w:rFonts w:ascii="Times" w:hAnsi="Times"/>
          <w:b/>
          <w:color w:val="000000" w:themeColor="text1"/>
          <w:sz w:val="22"/>
          <w:szCs w:val="22"/>
          <w:lang w:val="fr-FR"/>
        </w:rPr>
      </w:pPr>
      <w:r w:rsidRPr="005A2695">
        <w:rPr>
          <w:rFonts w:ascii="Times" w:hAnsi="Times"/>
          <w:b/>
          <w:color w:val="000000" w:themeColor="text1"/>
          <w:sz w:val="22"/>
          <w:szCs w:val="22"/>
          <w:lang w:val="fr-FR"/>
        </w:rPr>
        <w:t>© Nicolas de Sadeleer, 2012</w:t>
      </w:r>
    </w:p>
    <w:p w14:paraId="38B18AA1" w14:textId="46023A36" w:rsidR="003652F1" w:rsidRPr="005A2695" w:rsidRDefault="00000000" w:rsidP="003652F1">
      <w:pPr>
        <w:jc w:val="center"/>
        <w:rPr>
          <w:rFonts w:ascii="Times" w:eastAsiaTheme="majorEastAsia" w:hAnsi="Times"/>
          <w:color w:val="000000" w:themeColor="text1"/>
          <w:sz w:val="22"/>
          <w:szCs w:val="22"/>
          <w:lang w:val="fr-FR"/>
        </w:rPr>
      </w:pPr>
      <w:hyperlink r:id="rId9" w:history="1">
        <w:r w:rsidR="005A2695" w:rsidRPr="005A2695">
          <w:rPr>
            <w:rStyle w:val="Lienhypertexte"/>
            <w:rFonts w:ascii="Times" w:eastAsiaTheme="majorEastAsia" w:hAnsi="Times"/>
            <w:sz w:val="22"/>
            <w:szCs w:val="22"/>
            <w:lang w:val="fr-FR"/>
          </w:rPr>
          <w:t>desadeleer.nicolas@gmail.com</w:t>
        </w:r>
      </w:hyperlink>
    </w:p>
    <w:p w14:paraId="6FACD5B3" w14:textId="548F2A90" w:rsidR="005A2695" w:rsidRDefault="005A2695" w:rsidP="00070480">
      <w:pPr>
        <w:rPr>
          <w:rFonts w:ascii="Times" w:eastAsiaTheme="majorEastAsia" w:hAnsi="Times"/>
          <w:color w:val="000000" w:themeColor="text1"/>
          <w:lang w:val="fr-FR"/>
        </w:rPr>
      </w:pPr>
    </w:p>
    <w:p w14:paraId="0163820C" w14:textId="77777777" w:rsidR="005A2695" w:rsidRDefault="005A2695" w:rsidP="005A2695">
      <w:pPr>
        <w:rPr>
          <w:rFonts w:ascii="Times" w:hAnsi="Times"/>
          <w:color w:val="FF6600"/>
          <w:u w:val="single"/>
          <w:lang w:val="fr-FR"/>
        </w:rPr>
      </w:pPr>
    </w:p>
    <w:p w14:paraId="510E372E" w14:textId="77777777" w:rsidR="00F51C39" w:rsidRDefault="00F51C39" w:rsidP="005A2695">
      <w:pPr>
        <w:rPr>
          <w:rFonts w:ascii="Times" w:hAnsi="Times"/>
          <w:color w:val="FF6600"/>
          <w:u w:val="single"/>
          <w:lang w:val="fr-FR"/>
        </w:rPr>
      </w:pPr>
    </w:p>
    <w:p w14:paraId="0E021872" w14:textId="77777777" w:rsidR="00F51C39" w:rsidRPr="004B42EA" w:rsidRDefault="00F51C39" w:rsidP="005A2695">
      <w:pPr>
        <w:rPr>
          <w:rFonts w:ascii="Times" w:hAnsi="Times"/>
          <w:color w:val="FF6600"/>
          <w:u w:val="single"/>
          <w:lang w:val="fr-FR"/>
        </w:rPr>
      </w:pPr>
    </w:p>
    <w:tbl>
      <w:tblPr>
        <w:tblStyle w:val="Grilledutableau"/>
        <w:tblW w:w="0" w:type="auto"/>
        <w:tblLook w:val="04A0" w:firstRow="1" w:lastRow="0" w:firstColumn="1" w:lastColumn="0" w:noHBand="0" w:noVBand="1"/>
      </w:tblPr>
      <w:tblGrid>
        <w:gridCol w:w="8784"/>
      </w:tblGrid>
      <w:tr w:rsidR="005A2695" w14:paraId="782D5DA7" w14:textId="77777777" w:rsidTr="00070480">
        <w:tc>
          <w:tcPr>
            <w:tcW w:w="8784" w:type="dxa"/>
          </w:tcPr>
          <w:p w14:paraId="4AD4EF7D" w14:textId="48F77B87" w:rsidR="005A2695" w:rsidRPr="00F51C39" w:rsidRDefault="005A2695" w:rsidP="00F51C39">
            <w:pPr>
              <w:jc w:val="center"/>
              <w:rPr>
                <w:rFonts w:ascii="Times" w:hAnsi="Times"/>
                <w:b/>
                <w:bCs/>
                <w:sz w:val="28"/>
                <w:szCs w:val="28"/>
                <w:lang w:val="fr-FR"/>
              </w:rPr>
            </w:pPr>
            <w:r w:rsidRPr="00A23406">
              <w:rPr>
                <w:rFonts w:ascii="Times" w:hAnsi="Times"/>
                <w:b/>
                <w:bCs/>
                <w:sz w:val="28"/>
                <w:szCs w:val="28"/>
                <w:lang w:val="fr-FR"/>
              </w:rPr>
              <w:t>TABLE DES MATIERES</w:t>
            </w:r>
          </w:p>
          <w:p w14:paraId="0D515376" w14:textId="77777777" w:rsidR="000D4C7A" w:rsidRPr="00A23406" w:rsidRDefault="000D4C7A" w:rsidP="000D4C7A">
            <w:pPr>
              <w:rPr>
                <w:rFonts w:ascii="Times" w:hAnsi="Times"/>
                <w:b/>
                <w:bCs/>
                <w:color w:val="000000" w:themeColor="text1"/>
                <w:lang w:val="fr-FR"/>
              </w:rPr>
            </w:pPr>
            <w:r w:rsidRPr="00A23406">
              <w:rPr>
                <w:rFonts w:ascii="Times" w:hAnsi="Times"/>
                <w:b/>
                <w:bCs/>
                <w:color w:val="000000" w:themeColor="text1"/>
                <w:lang w:val="fr-FR"/>
              </w:rPr>
              <w:t>Introduction</w:t>
            </w:r>
          </w:p>
          <w:p w14:paraId="099216B3" w14:textId="6B4A803B" w:rsidR="00F51C39" w:rsidRPr="00F51C39" w:rsidRDefault="00F51C39" w:rsidP="00F51C39">
            <w:pPr>
              <w:pStyle w:val="Paragraphedeliste"/>
              <w:numPr>
                <w:ilvl w:val="0"/>
                <w:numId w:val="27"/>
              </w:numPr>
              <w:jc w:val="both"/>
              <w:rPr>
                <w:rFonts w:ascii="Times" w:hAnsi="Times"/>
                <w:b/>
                <w:bCs/>
                <w:color w:val="000000" w:themeColor="text1"/>
                <w:shd w:val="clear" w:color="auto" w:fill="FFFFFF"/>
              </w:rPr>
            </w:pPr>
            <w:r w:rsidRPr="00F51C39">
              <w:rPr>
                <w:rFonts w:ascii="Times" w:hAnsi="Times"/>
                <w:b/>
                <w:bCs/>
                <w:color w:val="000000" w:themeColor="text1"/>
                <w:shd w:val="clear" w:color="auto" w:fill="FFFFFF"/>
              </w:rPr>
              <w:t>Mise en place d’un réseau cohérent de zones protégées</w:t>
            </w:r>
          </w:p>
          <w:p w14:paraId="6CFE2AB8" w14:textId="2A8BB869" w:rsidR="00F51C39" w:rsidRPr="00F51C39" w:rsidRDefault="00F51C39" w:rsidP="00F51C39">
            <w:pPr>
              <w:pStyle w:val="Paragraphedeliste"/>
              <w:numPr>
                <w:ilvl w:val="0"/>
                <w:numId w:val="27"/>
              </w:numPr>
              <w:jc w:val="both"/>
              <w:rPr>
                <w:rFonts w:ascii="Times" w:hAnsi="Times"/>
                <w:b/>
                <w:bCs/>
                <w:color w:val="000000" w:themeColor="text1"/>
                <w:shd w:val="clear" w:color="auto" w:fill="FFFFFF"/>
              </w:rPr>
            </w:pPr>
            <w:r w:rsidRPr="00F51C39">
              <w:rPr>
                <w:rFonts w:ascii="Times" w:hAnsi="Times"/>
                <w:b/>
                <w:bCs/>
                <w:color w:val="000000" w:themeColor="text1"/>
                <w:shd w:val="clear" w:color="auto" w:fill="FFFFFF"/>
              </w:rPr>
              <w:t>Restauration des écosystèmes terrestres et marins</w:t>
            </w:r>
          </w:p>
          <w:p w14:paraId="2996F98B" w14:textId="6F996CF1" w:rsidR="00F51C39" w:rsidRPr="00F51C39" w:rsidRDefault="00F51C39" w:rsidP="00F51C39">
            <w:pPr>
              <w:pStyle w:val="Paragraphedeliste"/>
              <w:numPr>
                <w:ilvl w:val="0"/>
                <w:numId w:val="27"/>
              </w:numPr>
              <w:jc w:val="both"/>
              <w:rPr>
                <w:rFonts w:ascii="Times" w:hAnsi="Times"/>
                <w:b/>
                <w:bCs/>
                <w:color w:val="000000" w:themeColor="text1"/>
              </w:rPr>
            </w:pPr>
            <w:r w:rsidRPr="00F51C39">
              <w:rPr>
                <w:rFonts w:ascii="Times" w:hAnsi="Times"/>
                <w:b/>
                <w:bCs/>
                <w:color w:val="000000" w:themeColor="text1"/>
                <w:shd w:val="clear" w:color="auto" w:fill="FFFFFF"/>
              </w:rPr>
              <w:t>Restauration de la nature dans les milieux agricoles</w:t>
            </w:r>
          </w:p>
          <w:p w14:paraId="43822F24" w14:textId="53FBB7D1" w:rsidR="00F51C39" w:rsidRPr="00F51C39" w:rsidRDefault="00F51C39" w:rsidP="00F51C39">
            <w:pPr>
              <w:pStyle w:val="Paragraphedeliste"/>
              <w:numPr>
                <w:ilvl w:val="0"/>
                <w:numId w:val="27"/>
              </w:numPr>
              <w:jc w:val="both"/>
              <w:rPr>
                <w:rFonts w:ascii="Times" w:hAnsi="Times"/>
                <w:b/>
                <w:bCs/>
                <w:color w:val="000000" w:themeColor="text1"/>
                <w:shd w:val="clear" w:color="auto" w:fill="FFFFFF"/>
              </w:rPr>
            </w:pPr>
            <w:r w:rsidRPr="00F51C39">
              <w:rPr>
                <w:rFonts w:ascii="Times" w:hAnsi="Times"/>
                <w:b/>
                <w:bCs/>
                <w:color w:val="000000" w:themeColor="text1"/>
                <w:shd w:val="clear" w:color="auto" w:fill="FFFFFF"/>
              </w:rPr>
              <w:t>Lutte contre l’artificialisation des sols et la restauration des sols</w:t>
            </w:r>
          </w:p>
          <w:p w14:paraId="2F0D4733" w14:textId="2A1578E2" w:rsidR="00F51C39" w:rsidRPr="00F51C39" w:rsidRDefault="00F51C39" w:rsidP="00F51C39">
            <w:pPr>
              <w:pStyle w:val="Paragraphedeliste"/>
              <w:numPr>
                <w:ilvl w:val="0"/>
                <w:numId w:val="27"/>
              </w:numPr>
              <w:jc w:val="both"/>
              <w:rPr>
                <w:rFonts w:ascii="Times" w:hAnsi="Times"/>
                <w:b/>
                <w:bCs/>
                <w:color w:val="000000" w:themeColor="text1"/>
              </w:rPr>
            </w:pPr>
            <w:r w:rsidRPr="00F51C39">
              <w:rPr>
                <w:rFonts w:ascii="Times" w:hAnsi="Times"/>
                <w:b/>
                <w:bCs/>
                <w:color w:val="000000" w:themeColor="text1"/>
              </w:rPr>
              <w:t>Protection des écosystèmes forestiers</w:t>
            </w:r>
          </w:p>
          <w:p w14:paraId="31D09D52" w14:textId="1308038F" w:rsidR="00F51C39" w:rsidRPr="00F51C39" w:rsidRDefault="00F51C39" w:rsidP="00F51C39">
            <w:pPr>
              <w:pStyle w:val="Paragraphedeliste"/>
              <w:numPr>
                <w:ilvl w:val="0"/>
                <w:numId w:val="27"/>
              </w:numPr>
              <w:jc w:val="both"/>
              <w:rPr>
                <w:rFonts w:ascii="Times" w:hAnsi="Times"/>
                <w:b/>
                <w:bCs/>
                <w:color w:val="000000" w:themeColor="text1"/>
                <w:shd w:val="clear" w:color="auto" w:fill="FFFFFF"/>
              </w:rPr>
            </w:pPr>
            <w:r w:rsidRPr="00F51C39">
              <w:rPr>
                <w:rFonts w:ascii="Times" w:hAnsi="Times"/>
                <w:b/>
                <w:bCs/>
                <w:color w:val="000000" w:themeColor="text1"/>
                <w:shd w:val="clear" w:color="auto" w:fill="FFFFFF"/>
              </w:rPr>
              <w:t>Rétablissement du bon état écologique des écosystèmes marins</w:t>
            </w:r>
          </w:p>
          <w:p w14:paraId="7015AD5B" w14:textId="280316D7" w:rsidR="00F51C39" w:rsidRPr="00F51C39" w:rsidRDefault="00F51C39" w:rsidP="00F51C39">
            <w:pPr>
              <w:pStyle w:val="Paragraphedeliste"/>
              <w:numPr>
                <w:ilvl w:val="0"/>
                <w:numId w:val="27"/>
              </w:numPr>
              <w:jc w:val="both"/>
              <w:rPr>
                <w:rFonts w:ascii="Times" w:hAnsi="Times"/>
                <w:b/>
                <w:bCs/>
                <w:color w:val="000000" w:themeColor="text1"/>
              </w:rPr>
            </w:pPr>
            <w:r w:rsidRPr="00F51C39">
              <w:rPr>
                <w:rFonts w:ascii="Times" w:hAnsi="Times"/>
                <w:b/>
                <w:bCs/>
                <w:color w:val="000000" w:themeColor="text1"/>
                <w:shd w:val="clear" w:color="auto" w:fill="FFFFFF"/>
              </w:rPr>
              <w:t>Restauration des écosystèmes d’eau douce</w:t>
            </w:r>
          </w:p>
          <w:p w14:paraId="14969498" w14:textId="1645B091" w:rsidR="00F51C39" w:rsidRPr="00F51C39" w:rsidRDefault="00F51C39" w:rsidP="00F51C39">
            <w:pPr>
              <w:pStyle w:val="Paragraphedeliste"/>
              <w:numPr>
                <w:ilvl w:val="0"/>
                <w:numId w:val="27"/>
              </w:numPr>
              <w:jc w:val="both"/>
              <w:rPr>
                <w:rFonts w:ascii="Times" w:hAnsi="Times"/>
                <w:b/>
                <w:bCs/>
                <w:color w:val="000000" w:themeColor="text1"/>
              </w:rPr>
            </w:pPr>
            <w:r w:rsidRPr="00F51C39">
              <w:rPr>
                <w:rFonts w:ascii="Times" w:hAnsi="Times"/>
                <w:b/>
                <w:bCs/>
                <w:color w:val="000000" w:themeColor="text1"/>
                <w:shd w:val="clear" w:color="auto" w:fill="FFFFFF"/>
              </w:rPr>
              <w:t>Lutte contre les espèces exotiques envahissantes</w:t>
            </w:r>
          </w:p>
          <w:p w14:paraId="7D9ED7A2" w14:textId="6961F0D1" w:rsidR="00F51C39" w:rsidRPr="00F51C39" w:rsidRDefault="00F51C39" w:rsidP="00F51C39">
            <w:pPr>
              <w:pStyle w:val="Paragraphedeliste"/>
              <w:numPr>
                <w:ilvl w:val="0"/>
                <w:numId w:val="27"/>
              </w:numPr>
              <w:jc w:val="both"/>
              <w:rPr>
                <w:rFonts w:ascii="Times" w:hAnsi="Times"/>
                <w:b/>
                <w:bCs/>
                <w:color w:val="000000" w:themeColor="text1"/>
              </w:rPr>
            </w:pPr>
            <w:r w:rsidRPr="00F51C39">
              <w:rPr>
                <w:rFonts w:ascii="Times" w:hAnsi="Times"/>
                <w:b/>
                <w:bCs/>
                <w:color w:val="000000" w:themeColor="text1"/>
              </w:rPr>
              <w:t>Politiques extérieures</w:t>
            </w:r>
          </w:p>
          <w:p w14:paraId="0DCD8F8E" w14:textId="6F09C172" w:rsidR="000D4C7A" w:rsidRPr="00F51C39" w:rsidRDefault="00F51C39" w:rsidP="000D4C7A">
            <w:pPr>
              <w:pStyle w:val="Paragraphedeliste"/>
              <w:numPr>
                <w:ilvl w:val="0"/>
                <w:numId w:val="27"/>
              </w:numPr>
              <w:jc w:val="both"/>
              <w:rPr>
                <w:rFonts w:ascii="Times" w:hAnsi="Times"/>
                <w:b/>
                <w:bCs/>
                <w:color w:val="000000" w:themeColor="text1"/>
              </w:rPr>
            </w:pPr>
            <w:r w:rsidRPr="00F51C39">
              <w:rPr>
                <w:rFonts w:ascii="Times" w:hAnsi="Times"/>
                <w:b/>
                <w:bCs/>
                <w:color w:val="000000" w:themeColor="text1"/>
              </w:rPr>
              <w:t>Financement des mesures envisagées</w:t>
            </w:r>
          </w:p>
          <w:p w14:paraId="119765E9" w14:textId="644F1578" w:rsidR="005A2695" w:rsidRPr="00F51C39" w:rsidRDefault="000D4C7A" w:rsidP="005A2695">
            <w:pPr>
              <w:rPr>
                <w:rFonts w:ascii="Times" w:hAnsi="Times"/>
                <w:b/>
                <w:bCs/>
                <w:color w:val="000000" w:themeColor="text1"/>
                <w:lang w:val="fr-FR"/>
              </w:rPr>
            </w:pPr>
            <w:r w:rsidRPr="00A23406">
              <w:rPr>
                <w:rFonts w:ascii="Times" w:hAnsi="Times"/>
                <w:b/>
                <w:bCs/>
                <w:color w:val="000000" w:themeColor="text1"/>
                <w:lang w:val="fr-FR"/>
              </w:rPr>
              <w:t xml:space="preserve">Conclusion </w:t>
            </w:r>
          </w:p>
        </w:tc>
      </w:tr>
    </w:tbl>
    <w:p w14:paraId="7F3AF5D1" w14:textId="77777777" w:rsidR="00081DD3" w:rsidRPr="00081DD3" w:rsidRDefault="00081DD3" w:rsidP="00081DD3">
      <w:pPr>
        <w:rPr>
          <w:rFonts w:ascii="Times" w:hAnsi="Times"/>
          <w:color w:val="000000" w:themeColor="text1"/>
          <w:lang w:val="fr-FR"/>
        </w:rPr>
      </w:pPr>
    </w:p>
    <w:p w14:paraId="6ED6BC40" w14:textId="77777777" w:rsidR="00F51C39" w:rsidRPr="00263DD2" w:rsidRDefault="00F51C39" w:rsidP="00F51C39">
      <w:pPr>
        <w:jc w:val="both"/>
        <w:rPr>
          <w:rFonts w:ascii="Times" w:hAnsi="Times"/>
          <w:color w:val="000000" w:themeColor="text1"/>
        </w:rPr>
      </w:pPr>
    </w:p>
    <w:p w14:paraId="3F00D6CA" w14:textId="77777777" w:rsidR="00F51C39" w:rsidRPr="00A23406" w:rsidRDefault="00F51C39" w:rsidP="00F51C39">
      <w:pPr>
        <w:rPr>
          <w:rFonts w:ascii="Times" w:hAnsi="Times"/>
          <w:b/>
          <w:bCs/>
          <w:color w:val="000000" w:themeColor="text1"/>
          <w:lang w:val="fr-FR"/>
        </w:rPr>
      </w:pPr>
      <w:r w:rsidRPr="00A23406">
        <w:rPr>
          <w:rFonts w:ascii="Times" w:hAnsi="Times"/>
          <w:b/>
          <w:bCs/>
          <w:color w:val="000000" w:themeColor="text1"/>
          <w:lang w:val="fr-FR"/>
        </w:rPr>
        <w:t>Introduction</w:t>
      </w:r>
    </w:p>
    <w:p w14:paraId="1E3CE0D2" w14:textId="77777777" w:rsidR="00F51C39" w:rsidRDefault="00F51C39" w:rsidP="00F51C39">
      <w:pPr>
        <w:jc w:val="both"/>
        <w:rPr>
          <w:rFonts w:ascii="Times" w:hAnsi="Times"/>
          <w:color w:val="000000" w:themeColor="text1"/>
          <w:shd w:val="clear" w:color="auto" w:fill="FFFFFF"/>
        </w:rPr>
      </w:pPr>
    </w:p>
    <w:p w14:paraId="20899F2C" w14:textId="77777777" w:rsidR="00F51C39" w:rsidRPr="00263DD2" w:rsidRDefault="00F51C39" w:rsidP="00F51C39">
      <w:pPr>
        <w:jc w:val="both"/>
        <w:rPr>
          <w:rFonts w:ascii="Times" w:hAnsi="Times"/>
          <w:color w:val="000000" w:themeColor="text1"/>
        </w:rPr>
      </w:pPr>
      <w:r w:rsidRPr="00263DD2">
        <w:rPr>
          <w:rFonts w:ascii="Times" w:hAnsi="Times"/>
          <w:color w:val="000000" w:themeColor="text1"/>
          <w:shd w:val="clear" w:color="auto" w:fill="FFFFFF"/>
        </w:rPr>
        <w:t xml:space="preserve">Malgré les efforts réglementaires, </w:t>
      </w:r>
      <w:r w:rsidRPr="00263DD2">
        <w:rPr>
          <w:rFonts w:ascii="Times" w:hAnsi="Times"/>
          <w:color w:val="000000" w:themeColor="text1"/>
        </w:rPr>
        <w:t xml:space="preserve">l’extinction des espèces et la destruction des écosystèmes terrestres et marins, sous le coup des chalutiers, des bulldozers, des tracteurs, des tronçonneuses, des marées noires, des néonicotinoïdes </w:t>
      </w:r>
      <w:r w:rsidRPr="00263DD2">
        <w:rPr>
          <w:rFonts w:ascii="Times" w:hAnsi="Times"/>
          <w:color w:val="000000" w:themeColor="text1"/>
          <w:shd w:val="clear" w:color="auto" w:fill="FFFFFF"/>
        </w:rPr>
        <w:t>se poursuivent à un rythme alarmant.</w:t>
      </w:r>
      <w:r w:rsidRPr="00263DD2">
        <w:rPr>
          <w:rFonts w:ascii="Times" w:hAnsi="Times"/>
          <w:color w:val="000000" w:themeColor="text1"/>
        </w:rPr>
        <w:t xml:space="preserve"> </w:t>
      </w:r>
      <w:r w:rsidRPr="00263DD2">
        <w:rPr>
          <w:rFonts w:ascii="Times" w:hAnsi="Times"/>
          <w:color w:val="000000" w:themeColor="text1"/>
          <w:lang w:val="fr-FR"/>
        </w:rPr>
        <w:t>En 2019, la plateforme intergouvernementale scientifique et politique sur la biodiversité et les services écosystémiques (IPBES) a d’ailleurs mis en exergue que le déclin de la biodiversité se produit à un rythme sans précédent dans l'histoire de l'humanité. Environ un million d'espèces animales et végétales dans le monde sont actuellement menacées d'extinction</w:t>
      </w:r>
      <w:r w:rsidRPr="00263DD2">
        <w:rPr>
          <w:rStyle w:val="Appelnotedebasdep"/>
          <w:rFonts w:ascii="Times" w:hAnsi="Times"/>
          <w:color w:val="000000" w:themeColor="text1"/>
          <w:lang w:val="fr-FR"/>
        </w:rPr>
        <w:footnoteReference w:id="1"/>
      </w:r>
      <w:r w:rsidRPr="00263DD2">
        <w:rPr>
          <w:rFonts w:ascii="Times" w:hAnsi="Times"/>
          <w:color w:val="000000" w:themeColor="text1"/>
          <w:lang w:val="fr-FR"/>
        </w:rPr>
        <w:t>.</w:t>
      </w:r>
      <w:r w:rsidRPr="00263DD2">
        <w:rPr>
          <w:rFonts w:ascii="Times" w:hAnsi="Times"/>
          <w:color w:val="000000" w:themeColor="text1"/>
        </w:rPr>
        <w:t xml:space="preserve"> </w:t>
      </w:r>
      <w:r w:rsidRPr="00263DD2">
        <w:rPr>
          <w:rFonts w:ascii="Times" w:hAnsi="Times"/>
          <w:lang w:val="nl-NL"/>
        </w:rPr>
        <w:t>S’agissant de l'objectif prioritaire de l'UE de préserver le "capital naturel de l'Union", les perspectives sont "sombres"</w:t>
      </w:r>
      <w:r w:rsidRPr="00263DD2">
        <w:rPr>
          <w:rStyle w:val="Appelnotedebasdep"/>
          <w:rFonts w:ascii="Times" w:hAnsi="Times"/>
          <w:lang w:val="nl-NL"/>
        </w:rPr>
        <w:footnoteReference w:id="2"/>
      </w:r>
      <w:r w:rsidRPr="00263DD2">
        <w:rPr>
          <w:rFonts w:ascii="Times" w:hAnsi="Times"/>
          <w:lang w:val="nl-NL"/>
        </w:rPr>
        <w:t xml:space="preserve">. </w:t>
      </w:r>
      <w:r w:rsidRPr="00263DD2">
        <w:rPr>
          <w:rFonts w:ascii="Times" w:hAnsi="Times" w:cs="Arial"/>
          <w:color w:val="000000" w:themeColor="text1"/>
          <w:shd w:val="clear" w:color="auto" w:fill="FFFFFF"/>
        </w:rPr>
        <w:t>Seuls 23 % des espèces et 16 % des habitats visés par les directives européennes relatives à la protection de la nature sont actuellement dans un état de conservation favorable</w:t>
      </w:r>
      <w:r w:rsidRPr="00263DD2">
        <w:rPr>
          <w:rStyle w:val="Appelnotedebasdep"/>
          <w:rFonts w:ascii="Times" w:hAnsi="Times" w:cs="Arial"/>
          <w:color w:val="000000" w:themeColor="text1"/>
          <w:shd w:val="clear" w:color="auto" w:fill="FFFFFF"/>
        </w:rPr>
        <w:footnoteReference w:id="3"/>
      </w:r>
      <w:r w:rsidRPr="00263DD2">
        <w:rPr>
          <w:rFonts w:ascii="Times" w:hAnsi="Times" w:cs="Arial"/>
          <w:color w:val="000000" w:themeColor="text1"/>
          <w:shd w:val="clear" w:color="auto" w:fill="FFFFFF"/>
        </w:rPr>
        <w:t xml:space="preserve">. </w:t>
      </w:r>
      <w:r w:rsidRPr="00263DD2">
        <w:rPr>
          <w:rFonts w:ascii="Times" w:hAnsi="Times"/>
          <w:lang w:val="nl-NL"/>
        </w:rPr>
        <w:t xml:space="preserve">L'Agence européenne pour l'environnement (AEE) estime d’ailleurs que l'Europe est confrontée à un certain nombre de risques environnementaux systémiques "qui peuvent être déclenchés par des événements soudains ou s'accumuler au fil du temps, avec un impact souvent important, voire catastrophique" </w:t>
      </w:r>
      <w:r w:rsidRPr="00263DD2">
        <w:rPr>
          <w:rStyle w:val="Appelnotedebasdep"/>
          <w:rFonts w:ascii="Times" w:hAnsi="Times"/>
          <w:lang w:val="nl-NL"/>
        </w:rPr>
        <w:footnoteReference w:id="4"/>
      </w:r>
      <w:r w:rsidRPr="00263DD2">
        <w:rPr>
          <w:rFonts w:ascii="Times" w:hAnsi="Times"/>
          <w:lang w:val="nl-NL"/>
        </w:rPr>
        <w:t xml:space="preserve">. </w:t>
      </w:r>
      <w:r w:rsidRPr="00263DD2">
        <w:rPr>
          <w:rFonts w:ascii="Times" w:hAnsi="Times"/>
          <w:color w:val="000000" w:themeColor="text1"/>
        </w:rPr>
        <w:t>Indéniablement, le naufrage de l’Arche de Noé qui s’annonce ne pourra être évité qu’au moyen d’un remède de cheval.</w:t>
      </w:r>
    </w:p>
    <w:p w14:paraId="5AAC2E61" w14:textId="77777777" w:rsidR="00F51C39" w:rsidRPr="00263DD2" w:rsidRDefault="00F51C39" w:rsidP="00F51C39">
      <w:pPr>
        <w:jc w:val="both"/>
        <w:rPr>
          <w:rFonts w:ascii="Times" w:hAnsi="Times"/>
          <w:color w:val="000000" w:themeColor="text1"/>
        </w:rPr>
      </w:pPr>
    </w:p>
    <w:p w14:paraId="1A7C1F73" w14:textId="77777777" w:rsidR="00F51C39" w:rsidRPr="00263DD2" w:rsidRDefault="00F51C39" w:rsidP="00F51C39">
      <w:pPr>
        <w:jc w:val="both"/>
        <w:rPr>
          <w:rFonts w:ascii="Times" w:hAnsi="Times"/>
          <w:color w:val="000000" w:themeColor="text1"/>
          <w:shd w:val="clear" w:color="auto" w:fill="FFFFFF"/>
        </w:rPr>
      </w:pPr>
      <w:r w:rsidRPr="00263DD2">
        <w:rPr>
          <w:rFonts w:ascii="Times" w:hAnsi="Times"/>
          <w:color w:val="000000" w:themeColor="text1"/>
        </w:rPr>
        <w:t xml:space="preserve">À défaut d’assumer un leadership politico–militaire, l’UE cherche à renforcer sa crédibilité en se positionnant à la pointe de la transition verte, laquelle devrait bouleverser nos schémas de production et de consommation. Cette révolution silencieuse ne se fera pas du jour au lendemain. Point de départ de cette réforme, le pacte vert de 2019 a été progressivement affiné en 2021 par le « Pack for 55 » ainsi que par une kyrielle de stratégies, allant de la gestion </w:t>
      </w:r>
      <w:r w:rsidRPr="00263DD2">
        <w:rPr>
          <w:rFonts w:ascii="Times" w:hAnsi="Times"/>
          <w:color w:val="000000" w:themeColor="text1"/>
        </w:rPr>
        <w:lastRenderedPageBreak/>
        <w:t xml:space="preserve">forestière à l’élimination de la pollution. Se substituant à la stratégie de l'UE en faveur de la biodiversité à l'horizon 2020, </w:t>
      </w:r>
      <w:r w:rsidRPr="00263DD2">
        <w:rPr>
          <w:rFonts w:ascii="Times" w:eastAsia="Times New Roman" w:hAnsi="Times" w:cs="Arial"/>
          <w:color w:val="000000" w:themeColor="text1"/>
        </w:rPr>
        <w:t xml:space="preserve">la stratégie « Biodiversité » </w:t>
      </w:r>
      <w:r w:rsidRPr="00263DD2">
        <w:rPr>
          <w:rFonts w:ascii="Times" w:hAnsi="Times"/>
          <w:color w:val="000000" w:themeColor="text1"/>
        </w:rPr>
        <w:t>fut</w:t>
      </w:r>
      <w:r w:rsidRPr="00263DD2">
        <w:rPr>
          <w:rFonts w:ascii="Times" w:eastAsia="Times New Roman" w:hAnsi="Times" w:cs="Arial"/>
          <w:color w:val="000000" w:themeColor="text1"/>
        </w:rPr>
        <w:t xml:space="preserve"> adoptée cinq mois après l’adoption du pacte vert</w:t>
      </w:r>
      <w:r w:rsidRPr="00263DD2">
        <w:rPr>
          <w:rFonts w:ascii="Times" w:hAnsi="Times"/>
          <w:color w:val="000000" w:themeColor="text1"/>
        </w:rPr>
        <w:t>, intitulée « Ramener la nature dans nos vies »</w:t>
      </w:r>
      <w:r w:rsidRPr="00263DD2">
        <w:rPr>
          <w:rStyle w:val="Appelnotedebasdep"/>
          <w:rFonts w:ascii="Times" w:hAnsi="Times"/>
          <w:color w:val="000000" w:themeColor="text1"/>
        </w:rPr>
        <w:footnoteReference w:id="5"/>
      </w:r>
      <w:r w:rsidRPr="00263DD2">
        <w:rPr>
          <w:rFonts w:ascii="Times" w:hAnsi="Times"/>
          <w:color w:val="000000" w:themeColor="text1"/>
        </w:rPr>
        <w:t xml:space="preserve">.   </w:t>
      </w:r>
      <w:r w:rsidRPr="00263DD2">
        <w:rPr>
          <w:rFonts w:ascii="Times" w:hAnsi="Times"/>
          <w:color w:val="000000" w:themeColor="text1"/>
          <w:shd w:val="clear" w:color="auto" w:fill="FFFFFF"/>
        </w:rPr>
        <w:t>La Commission européenne reconnait d’emblée que la nature est en crise, les cinq causes principales de l’appauvrissement de la biodiversité  consistant dans les changements dans l’utilisation des terres et de la mer, la surexploitation, le changement climatique, la pollution et les espèces exotiques envahissantes. En outre, la crise de la biodiversité se trouve exacerbée par la crise climatique</w:t>
      </w:r>
      <w:r w:rsidRPr="00263DD2">
        <w:rPr>
          <w:rStyle w:val="Appelnotedebasdep"/>
          <w:rFonts w:ascii="Times" w:hAnsi="Times"/>
          <w:color w:val="000000" w:themeColor="text1"/>
          <w:shd w:val="clear" w:color="auto" w:fill="FFFFFF"/>
        </w:rPr>
        <w:footnoteReference w:id="6"/>
      </w:r>
      <w:r w:rsidRPr="00263DD2">
        <w:rPr>
          <w:rFonts w:ascii="Times" w:hAnsi="Times"/>
          <w:color w:val="000000" w:themeColor="text1"/>
          <w:shd w:val="clear" w:color="auto" w:fill="FFFFFF"/>
        </w:rPr>
        <w:t xml:space="preserve">. En s'attaquant à ces cinq causes, cette stratégie vise à rétablir d’ici 2030 la biodiversité conformément au programme de développement durable à l’horizon 2030 et aux objectifs de l’accord de Paris sur le changement climatique. </w:t>
      </w:r>
    </w:p>
    <w:p w14:paraId="26CF3AF2" w14:textId="77777777" w:rsidR="00F51C39" w:rsidRPr="00263DD2" w:rsidRDefault="00F51C39" w:rsidP="00F51C39">
      <w:pPr>
        <w:jc w:val="both"/>
        <w:rPr>
          <w:rFonts w:ascii="Times" w:hAnsi="Times"/>
          <w:color w:val="000000" w:themeColor="text1"/>
          <w:shd w:val="clear" w:color="auto" w:fill="FFFFFF"/>
        </w:rPr>
      </w:pPr>
    </w:p>
    <w:p w14:paraId="77152A48" w14:textId="77777777" w:rsidR="00F51C39" w:rsidRPr="00263DD2" w:rsidRDefault="00F51C39" w:rsidP="00F51C39">
      <w:pPr>
        <w:jc w:val="both"/>
        <w:rPr>
          <w:rFonts w:ascii="Times" w:hAnsi="Times"/>
          <w:color w:val="000000" w:themeColor="text1"/>
        </w:rPr>
      </w:pPr>
      <w:r w:rsidRPr="00263DD2">
        <w:rPr>
          <w:rFonts w:ascii="Times" w:hAnsi="Times"/>
          <w:color w:val="000000" w:themeColor="text1"/>
        </w:rPr>
        <w:t xml:space="preserve">Cette communication se démarque à plusieurs égards des catalogues de bonnes intentions qui l’ont précédée. </w:t>
      </w:r>
      <w:r w:rsidRPr="00263DD2">
        <w:rPr>
          <w:rFonts w:ascii="Times" w:hAnsi="Times"/>
          <w:color w:val="000000" w:themeColor="text1"/>
          <w:shd w:val="clear" w:color="auto" w:fill="FFFFFF"/>
        </w:rPr>
        <w:t xml:space="preserve"> </w:t>
      </w:r>
      <w:r w:rsidRPr="00263DD2">
        <w:rPr>
          <w:rFonts w:ascii="Times" w:hAnsi="Times"/>
          <w:color w:val="000000" w:themeColor="text1"/>
        </w:rPr>
        <w:t xml:space="preserve">Alors que la nature a payé un lourd tribut aux approches ponctuelles et sectorielles souvent à la source de contradictions (les subsides octroyés à l’agriculture intensive gommant les effets positifs des mesures agro-environnementales),  la Commission propose désormais de suivre une approche écosystémique de nature holistique, laquelle n’est  plus confinée à la seule protection des espaces protégés.  Ainsi la Commission affiche-t-elle des objectifs chiffrés à atteindre d’ici 2030 en termes non seulement de protection – créer davantage d’aires protégées, etc. – mais aussi de lutte intégrée contre la pollution, de restauration des milieux naturels et de bonnes pratiques en matière de pêche.  </w:t>
      </w:r>
    </w:p>
    <w:p w14:paraId="0203FA3B" w14:textId="77777777" w:rsidR="00F51C39" w:rsidRPr="00263DD2" w:rsidRDefault="00F51C39" w:rsidP="00F51C39">
      <w:pPr>
        <w:jc w:val="both"/>
        <w:rPr>
          <w:rFonts w:ascii="Times" w:hAnsi="Times"/>
          <w:color w:val="000000" w:themeColor="text1"/>
        </w:rPr>
      </w:pPr>
    </w:p>
    <w:p w14:paraId="6DA35677" w14:textId="77777777" w:rsidR="00F51C39" w:rsidRPr="00263DD2" w:rsidRDefault="00F51C39" w:rsidP="00F51C39">
      <w:pPr>
        <w:jc w:val="both"/>
        <w:rPr>
          <w:rFonts w:ascii="Times" w:hAnsi="Times"/>
          <w:color w:val="000000" w:themeColor="text1"/>
        </w:rPr>
      </w:pPr>
      <w:r w:rsidRPr="00263DD2">
        <w:rPr>
          <w:rFonts w:ascii="Times" w:hAnsi="Times"/>
          <w:color w:val="000000" w:themeColor="text1"/>
        </w:rPr>
        <w:t>Or, le succès de cette réforme est tributaire de processus normatifs complexes où s’entrecroisent des directives et des règlements qui relèvent d’une noria de politiques publiques, soumises à des compétences à géométrie variable, impliquant des institutions garantes d’intérêts divergents, si ce n’est antagonistes. En outre, les objectifs ambitieux annoncés dans cette communication devront être concrétisés dans des règles de droit dérivé contraignantes.</w:t>
      </w:r>
    </w:p>
    <w:p w14:paraId="2E38F371" w14:textId="77777777" w:rsidR="00F51C39" w:rsidRPr="00263DD2" w:rsidRDefault="00F51C39" w:rsidP="00F51C39">
      <w:pPr>
        <w:jc w:val="both"/>
        <w:rPr>
          <w:rFonts w:ascii="Times" w:hAnsi="Times"/>
          <w:color w:val="000000" w:themeColor="text1"/>
        </w:rPr>
      </w:pPr>
    </w:p>
    <w:p w14:paraId="59E0094B" w14:textId="77777777" w:rsidR="00F51C39" w:rsidRPr="00263DD2" w:rsidRDefault="00F51C39" w:rsidP="00F51C39">
      <w:pPr>
        <w:jc w:val="both"/>
        <w:rPr>
          <w:rFonts w:ascii="Times" w:hAnsi="Times"/>
          <w:color w:val="000000" w:themeColor="text1"/>
        </w:rPr>
      </w:pPr>
      <w:r w:rsidRPr="00263DD2">
        <w:rPr>
          <w:rFonts w:ascii="Times" w:hAnsi="Times"/>
          <w:color w:val="000000" w:themeColor="text1"/>
        </w:rPr>
        <w:t>Nous mettrons ici en exergue les mesures qui devraient concrétiser les principaux axes de la stratégie, soit des actes contraignants  adoptés au niveau communautaire ou national, soit des actes de droit mou. On notera que la stratégie ne remet pas en cause l'acquis communautaire</w:t>
      </w:r>
      <w:r w:rsidRPr="00263DD2">
        <w:rPr>
          <w:rStyle w:val="Appelnotedebasdep"/>
          <w:rFonts w:ascii="Times" w:hAnsi="Times"/>
          <w:color w:val="000000" w:themeColor="text1"/>
        </w:rPr>
        <w:footnoteReference w:id="7"/>
      </w:r>
      <w:r w:rsidRPr="00263DD2">
        <w:rPr>
          <w:rFonts w:ascii="Times" w:hAnsi="Times"/>
          <w:color w:val="000000" w:themeColor="text1"/>
        </w:rPr>
        <w:t>. A plusieurs reprises la Commission considère que le droit existant concernant la qualité des écosystèmes  (directive-cadre sur la qualité des eaux ; règlement sur les espèces invasives, etc.) n’a pas donné les effets escomptés dans la mesure où il n'est pas correctement appliqué par les autorités nationales</w:t>
      </w:r>
      <w:r w:rsidRPr="00263DD2">
        <w:rPr>
          <w:rStyle w:val="Appelnotedebasdep"/>
          <w:rFonts w:ascii="Times" w:hAnsi="Times"/>
          <w:color w:val="000000" w:themeColor="text1"/>
        </w:rPr>
        <w:footnoteReference w:id="8"/>
      </w:r>
      <w:r w:rsidRPr="00263DD2">
        <w:rPr>
          <w:rFonts w:ascii="Times" w:hAnsi="Times"/>
          <w:color w:val="000000" w:themeColor="text1"/>
        </w:rPr>
        <w:t>.</w:t>
      </w:r>
    </w:p>
    <w:p w14:paraId="02D17AE2" w14:textId="77777777" w:rsidR="00F51C39" w:rsidRPr="00263DD2" w:rsidRDefault="00F51C39" w:rsidP="00F51C39">
      <w:pPr>
        <w:jc w:val="both"/>
        <w:rPr>
          <w:rFonts w:ascii="Times" w:hAnsi="Times"/>
          <w:color w:val="000000" w:themeColor="text1"/>
        </w:rPr>
      </w:pPr>
    </w:p>
    <w:p w14:paraId="3963F483" w14:textId="77777777" w:rsidR="00F51C39" w:rsidRPr="00E22015" w:rsidRDefault="00F51C39" w:rsidP="00F51C39">
      <w:pPr>
        <w:jc w:val="both"/>
        <w:rPr>
          <w:rFonts w:ascii="Times" w:hAnsi="Times"/>
          <w:b/>
          <w:bCs/>
          <w:color w:val="000000" w:themeColor="text1"/>
          <w:shd w:val="clear" w:color="auto" w:fill="FFFFFF"/>
        </w:rPr>
      </w:pPr>
      <w:r>
        <w:rPr>
          <w:rFonts w:ascii="Times" w:hAnsi="Times"/>
          <w:b/>
          <w:bCs/>
          <w:color w:val="000000" w:themeColor="text1"/>
          <w:shd w:val="clear" w:color="auto" w:fill="FFFFFF"/>
        </w:rPr>
        <w:t>1.</w:t>
      </w:r>
      <w:r w:rsidRPr="00E22015">
        <w:rPr>
          <w:rFonts w:ascii="Times" w:hAnsi="Times"/>
          <w:b/>
          <w:bCs/>
          <w:color w:val="000000" w:themeColor="text1"/>
          <w:shd w:val="clear" w:color="auto" w:fill="FFFFFF"/>
        </w:rPr>
        <w:t>Mise en place d’un réseau cohérent de zones protégées</w:t>
      </w:r>
    </w:p>
    <w:p w14:paraId="4AA81936" w14:textId="77777777" w:rsidR="00F51C39" w:rsidRPr="00263DD2" w:rsidRDefault="00F51C39" w:rsidP="00F51C39">
      <w:pPr>
        <w:jc w:val="both"/>
        <w:rPr>
          <w:rFonts w:ascii="Times" w:hAnsi="Times"/>
          <w:color w:val="000000" w:themeColor="text1"/>
        </w:rPr>
      </w:pPr>
    </w:p>
    <w:p w14:paraId="2DDC125F" w14:textId="77777777" w:rsidR="00F51C39" w:rsidRPr="00263DD2" w:rsidRDefault="00F51C39" w:rsidP="00F51C39">
      <w:pPr>
        <w:jc w:val="both"/>
        <w:rPr>
          <w:rFonts w:ascii="Times" w:hAnsi="Times"/>
          <w:color w:val="000000" w:themeColor="text1"/>
          <w:shd w:val="clear" w:color="auto" w:fill="FFFFFF"/>
        </w:rPr>
      </w:pPr>
      <w:r w:rsidRPr="00263DD2">
        <w:rPr>
          <w:rFonts w:ascii="Times" w:hAnsi="Times"/>
          <w:color w:val="000000" w:themeColor="text1"/>
          <w:shd w:val="clear" w:color="auto" w:fill="FFFFFF"/>
        </w:rPr>
        <w:t>Partant du constat que la biodiversité se porte mieux dans les zones protégées qu’ailleurs mais que le réseau Natura 2000 n’est pas suffisamment vaste pour assurer sa préservation</w:t>
      </w:r>
      <w:r w:rsidRPr="00263DD2">
        <w:rPr>
          <w:rStyle w:val="Appelnotedebasdep"/>
          <w:rFonts w:ascii="Times" w:hAnsi="Times"/>
          <w:color w:val="000000" w:themeColor="text1"/>
          <w:shd w:val="clear" w:color="auto" w:fill="FFFFFF"/>
        </w:rPr>
        <w:footnoteReference w:id="9"/>
      </w:r>
      <w:r w:rsidRPr="00263DD2">
        <w:rPr>
          <w:rFonts w:ascii="Times" w:hAnsi="Times"/>
          <w:color w:val="000000" w:themeColor="text1"/>
          <w:shd w:val="clear" w:color="auto" w:fill="FFFFFF"/>
        </w:rPr>
        <w:t xml:space="preserve">, la Commission </w:t>
      </w:r>
      <w:r w:rsidRPr="00263DD2">
        <w:rPr>
          <w:rFonts w:ascii="Times" w:hAnsi="Times"/>
          <w:color w:val="000000" w:themeColor="text1"/>
          <w:lang w:val="fr-FR"/>
        </w:rPr>
        <w:t xml:space="preserve">européenne </w:t>
      </w:r>
      <w:r w:rsidRPr="00263DD2">
        <w:rPr>
          <w:rFonts w:ascii="Times" w:hAnsi="Times"/>
          <w:color w:val="000000" w:themeColor="text1"/>
          <w:shd w:val="clear" w:color="auto" w:fill="FFFFFF"/>
        </w:rPr>
        <w:t xml:space="preserve">ambitionne </w:t>
      </w:r>
      <w:r w:rsidRPr="00263DD2">
        <w:rPr>
          <w:rFonts w:ascii="Times" w:hAnsi="Times"/>
          <w:color w:val="000000" w:themeColor="text1"/>
        </w:rPr>
        <w:t xml:space="preserve">de garantir la protection de 30 % du territoire terrestre et </w:t>
      </w:r>
      <w:r w:rsidRPr="00263DD2">
        <w:rPr>
          <w:rFonts w:ascii="Times" w:hAnsi="Times"/>
          <w:color w:val="000000" w:themeColor="text1"/>
        </w:rPr>
        <w:lastRenderedPageBreak/>
        <w:t>maritime de l’Union, dont 10 % au moyen d’un régime strict</w:t>
      </w:r>
      <w:r w:rsidRPr="00263DD2">
        <w:rPr>
          <w:rStyle w:val="Appelnotedebasdep"/>
          <w:rFonts w:ascii="Times" w:hAnsi="Times"/>
          <w:color w:val="000000" w:themeColor="text1"/>
        </w:rPr>
        <w:footnoteReference w:id="10"/>
      </w:r>
      <w:r w:rsidRPr="00263DD2">
        <w:rPr>
          <w:rFonts w:ascii="Times" w:hAnsi="Times"/>
          <w:color w:val="000000" w:themeColor="text1"/>
        </w:rPr>
        <w:t xml:space="preserve">. </w:t>
      </w:r>
      <w:r w:rsidRPr="00263DD2">
        <w:rPr>
          <w:rFonts w:ascii="Times" w:hAnsi="Times"/>
          <w:color w:val="000000" w:themeColor="text1"/>
          <w:shd w:val="clear" w:color="auto" w:fill="FFFFFF"/>
        </w:rPr>
        <w:t xml:space="preserve">Cela devrait représenter un minimum de 4 % supplémentaires pour les zones terrestres et de 19 % pour les zones marines par rapport régime existant. Il reviendra donc aux États membres de désigner des zones protégées supplémentaires en vue d’achever le réseau Natura 2000. Or, la Commission n’envisage pas à ce stade de modifier la directive </w:t>
      </w:r>
      <w:r w:rsidRPr="00263DD2">
        <w:rPr>
          <w:rFonts w:ascii="Times" w:hAnsi="Times"/>
          <w:color w:val="000000" w:themeColor="text1"/>
          <w:bdr w:val="none" w:sz="0" w:space="0" w:color="auto" w:frame="1"/>
        </w:rPr>
        <w:t>«Habitats»</w:t>
      </w:r>
      <w:r w:rsidRPr="00263DD2">
        <w:rPr>
          <w:rFonts w:ascii="Times" w:hAnsi="Times"/>
          <w:color w:val="000000" w:themeColor="text1"/>
          <w:shd w:val="clear" w:color="auto" w:fill="FFFFFF"/>
        </w:rPr>
        <w:t>. On le sait, de nombreux Etats membres ont fait preuve de mauvaise volonté dans les années 90 lorsqu’ils étaient tenus de proposer à la Commission les sites appropriés qui allaient être classés comme zones de conservation spéciale</w:t>
      </w:r>
      <w:r w:rsidRPr="00263DD2">
        <w:rPr>
          <w:rStyle w:val="Appelnotedebasdep"/>
          <w:rFonts w:ascii="Times" w:hAnsi="Times"/>
          <w:color w:val="000000" w:themeColor="text1"/>
          <w:shd w:val="clear" w:color="auto" w:fill="FFFFFF"/>
        </w:rPr>
        <w:footnoteReference w:id="11"/>
      </w:r>
      <w:r w:rsidRPr="00263DD2">
        <w:rPr>
          <w:rFonts w:ascii="Times" w:hAnsi="Times"/>
          <w:color w:val="000000" w:themeColor="text1"/>
          <w:shd w:val="clear" w:color="auto" w:fill="FFFFFF"/>
        </w:rPr>
        <w:t>. A défaut d’être tenus de se conformer à de nouvelles obligations de droit dérivé, la majorité rechigneront à étendre la superficie du réseau Natura 2000</w:t>
      </w:r>
      <w:r w:rsidRPr="00263DD2">
        <w:rPr>
          <w:rStyle w:val="Appelnotedebasdep"/>
          <w:rFonts w:ascii="Times" w:hAnsi="Times"/>
          <w:color w:val="000000" w:themeColor="text1"/>
          <w:shd w:val="clear" w:color="auto" w:fill="FFFFFF"/>
        </w:rPr>
        <w:footnoteReference w:id="12"/>
      </w:r>
      <w:r w:rsidRPr="00263DD2">
        <w:rPr>
          <w:rFonts w:ascii="Times" w:hAnsi="Times"/>
          <w:color w:val="000000" w:themeColor="text1"/>
          <w:shd w:val="clear" w:color="auto" w:fill="FFFFFF"/>
        </w:rPr>
        <w:t>.</w:t>
      </w:r>
    </w:p>
    <w:p w14:paraId="6EB9939C" w14:textId="77777777" w:rsidR="00F51C39" w:rsidRPr="00263DD2" w:rsidRDefault="00F51C39" w:rsidP="00F51C39">
      <w:pPr>
        <w:jc w:val="both"/>
        <w:rPr>
          <w:rFonts w:ascii="Times" w:hAnsi="Times"/>
          <w:color w:val="000000" w:themeColor="text1"/>
          <w:shd w:val="clear" w:color="auto" w:fill="FFFFFF"/>
        </w:rPr>
      </w:pPr>
    </w:p>
    <w:p w14:paraId="6060C45A" w14:textId="77777777" w:rsidR="00F51C39" w:rsidRPr="00263DD2" w:rsidRDefault="00F51C39" w:rsidP="00F51C39">
      <w:pPr>
        <w:jc w:val="both"/>
        <w:rPr>
          <w:rFonts w:ascii="Times" w:hAnsi="Times"/>
          <w:b/>
          <w:bCs/>
          <w:color w:val="000000" w:themeColor="text1"/>
          <w:shd w:val="clear" w:color="auto" w:fill="FFFFFF"/>
        </w:rPr>
      </w:pPr>
      <w:r>
        <w:rPr>
          <w:rFonts w:ascii="Times" w:hAnsi="Times"/>
          <w:b/>
          <w:bCs/>
          <w:color w:val="000000" w:themeColor="text1"/>
          <w:shd w:val="clear" w:color="auto" w:fill="FFFFFF"/>
        </w:rPr>
        <w:t>2. R</w:t>
      </w:r>
      <w:r w:rsidRPr="00263DD2">
        <w:rPr>
          <w:rFonts w:ascii="Times" w:hAnsi="Times"/>
          <w:b/>
          <w:bCs/>
          <w:color w:val="000000" w:themeColor="text1"/>
          <w:shd w:val="clear" w:color="auto" w:fill="FFFFFF"/>
        </w:rPr>
        <w:t>estauration des écosystèmes terrestres et marins</w:t>
      </w:r>
    </w:p>
    <w:p w14:paraId="7B59941F" w14:textId="77777777" w:rsidR="00F51C39" w:rsidRPr="00263DD2" w:rsidRDefault="00F51C39" w:rsidP="00F51C39">
      <w:pPr>
        <w:jc w:val="both"/>
        <w:rPr>
          <w:rFonts w:ascii="Times" w:hAnsi="Times"/>
          <w:b/>
          <w:bCs/>
          <w:color w:val="000000" w:themeColor="text1"/>
          <w:shd w:val="clear" w:color="auto" w:fill="FFFFFF"/>
        </w:rPr>
      </w:pPr>
    </w:p>
    <w:p w14:paraId="36946AE3" w14:textId="77777777" w:rsidR="00F51C39" w:rsidRPr="00263DD2" w:rsidRDefault="00F51C39" w:rsidP="00F51C39">
      <w:pPr>
        <w:jc w:val="both"/>
        <w:rPr>
          <w:rFonts w:ascii="Times" w:hAnsi="Times"/>
          <w:lang w:val="fr-FR"/>
        </w:rPr>
      </w:pPr>
      <w:r w:rsidRPr="00263DD2">
        <w:rPr>
          <w:rFonts w:ascii="Times" w:hAnsi="Times"/>
          <w:color w:val="000000" w:themeColor="text1"/>
          <w:shd w:val="clear" w:color="auto" w:fill="FFFFFF"/>
        </w:rPr>
        <w:t>La restauration des écosystèmes constitue une pierre angulaire du pacte vert, d’autant plus que l’UE n’a pas atteint l’objectif volontaire consistant à restaurer au moins 15 % des écosystèmes dégradés pour 2020</w:t>
      </w:r>
      <w:r w:rsidRPr="00263DD2">
        <w:rPr>
          <w:rFonts w:ascii="Times" w:hAnsi="Times"/>
          <w:color w:val="000000" w:themeColor="text1"/>
          <w:bdr w:val="none" w:sz="0" w:space="0" w:color="auto" w:frame="1"/>
          <w:shd w:val="clear" w:color="auto" w:fill="FFFFFF"/>
        </w:rPr>
        <w:t xml:space="preserve"> conformément à l’objectif 15 d’Aichi de la Convention sur la diversité biologique</w:t>
      </w:r>
      <w:r w:rsidRPr="00263DD2">
        <w:rPr>
          <w:rStyle w:val="footnotereference"/>
          <w:rFonts w:ascii="Times" w:hAnsi="Times"/>
          <w:color w:val="000000" w:themeColor="text1"/>
          <w:bdr w:val="none" w:sz="0" w:space="0" w:color="auto" w:frame="1"/>
          <w:shd w:val="clear" w:color="auto" w:fill="FFFFFF"/>
        </w:rPr>
        <w:t> (CDB)</w:t>
      </w:r>
      <w:r w:rsidRPr="00263DD2">
        <w:rPr>
          <w:rFonts w:ascii="Times" w:hAnsi="Times"/>
          <w:color w:val="000000" w:themeColor="text1"/>
          <w:shd w:val="clear" w:color="auto" w:fill="FFFFFF"/>
        </w:rPr>
        <w:t xml:space="preserve">. </w:t>
      </w:r>
      <w:r w:rsidRPr="00263DD2">
        <w:rPr>
          <w:rFonts w:ascii="Times" w:hAnsi="Times"/>
          <w:color w:val="000000" w:themeColor="text1"/>
          <w:bdr w:val="none" w:sz="0" w:space="0" w:color="auto" w:frame="1"/>
          <w:shd w:val="clear" w:color="auto" w:fill="FFFFFF"/>
        </w:rPr>
        <w:t xml:space="preserve">Consciente que la protection à elle seule ne serait pas suffisante pour inverser la perte de biodiversité, la Commission </w:t>
      </w:r>
      <w:r w:rsidRPr="00263DD2">
        <w:rPr>
          <w:rFonts w:ascii="Times" w:hAnsi="Times"/>
          <w:color w:val="000000" w:themeColor="text1"/>
          <w:shd w:val="clear" w:color="auto" w:fill="FFFFFF"/>
        </w:rPr>
        <w:t xml:space="preserve">européenne </w:t>
      </w:r>
      <w:r w:rsidRPr="00263DD2">
        <w:rPr>
          <w:rFonts w:ascii="Times" w:hAnsi="Times"/>
          <w:color w:val="000000" w:themeColor="text1"/>
          <w:bdr w:val="none" w:sz="0" w:space="0" w:color="auto" w:frame="1"/>
          <w:shd w:val="clear" w:color="auto" w:fill="FFFFFF"/>
        </w:rPr>
        <w:t>s’est engagée, dans sa stratégie de 2020, à proposer des objectifs juridiquement contraignants visant à restaurer les écosystèmes dégradés</w:t>
      </w:r>
      <w:r w:rsidRPr="00263DD2">
        <w:rPr>
          <w:rStyle w:val="Appelnotedebasdep"/>
          <w:rFonts w:ascii="Times" w:hAnsi="Times"/>
          <w:color w:val="000000" w:themeColor="text1"/>
          <w:bdr w:val="none" w:sz="0" w:space="0" w:color="auto" w:frame="1"/>
          <w:shd w:val="clear" w:color="auto" w:fill="FFFFFF"/>
        </w:rPr>
        <w:footnoteReference w:id="13"/>
      </w:r>
      <w:r w:rsidRPr="00263DD2">
        <w:rPr>
          <w:rFonts w:ascii="Times" w:hAnsi="Times"/>
          <w:color w:val="000000" w:themeColor="text1"/>
          <w:bdr w:val="none" w:sz="0" w:space="0" w:color="auto" w:frame="1"/>
          <w:shd w:val="clear" w:color="auto" w:fill="FFFFFF"/>
        </w:rPr>
        <w:t xml:space="preserve">. </w:t>
      </w:r>
      <w:r w:rsidRPr="00263DD2">
        <w:rPr>
          <w:rFonts w:ascii="Times" w:hAnsi="Times"/>
          <w:color w:val="000000" w:themeColor="text1"/>
          <w:shd w:val="clear" w:color="auto" w:fill="FFFFFF"/>
        </w:rPr>
        <w:t>Estimant que 80 % des écosystèmes sont en mauvais état, la Commission a soumis le 22 juin 2022 au législateur</w:t>
      </w:r>
      <w:r w:rsidRPr="00263DD2">
        <w:rPr>
          <w:rFonts w:ascii="Times" w:hAnsi="Times"/>
          <w:color w:val="000000" w:themeColor="text1"/>
        </w:rPr>
        <w:t xml:space="preserve"> une proposition de règlement relatif à la restauration de la nature</w:t>
      </w:r>
      <w:r w:rsidRPr="00263DD2">
        <w:rPr>
          <w:rStyle w:val="Appelnotedebasdep"/>
          <w:rFonts w:ascii="Times" w:hAnsi="Times"/>
          <w:color w:val="000000" w:themeColor="text1"/>
        </w:rPr>
        <w:footnoteReference w:id="14"/>
      </w:r>
      <w:r w:rsidRPr="00263DD2">
        <w:rPr>
          <w:rFonts w:ascii="Times" w:hAnsi="Times"/>
          <w:color w:val="000000" w:themeColor="text1"/>
        </w:rPr>
        <w:t xml:space="preserve">. </w:t>
      </w:r>
      <w:r w:rsidRPr="00263DD2">
        <w:rPr>
          <w:rFonts w:ascii="Times" w:hAnsi="Times"/>
          <w:color w:val="000000" w:themeColor="text1"/>
          <w:shd w:val="clear" w:color="auto" w:fill="FFFFFF"/>
        </w:rPr>
        <w:t xml:space="preserve">Selon cette proposition, qui </w:t>
      </w:r>
      <w:r w:rsidRPr="00263DD2">
        <w:rPr>
          <w:rFonts w:ascii="Times" w:hAnsi="Times"/>
          <w:color w:val="000000" w:themeColor="text1"/>
          <w:bdr w:val="none" w:sz="0" w:space="0" w:color="auto" w:frame="1"/>
        </w:rPr>
        <w:t>complétera notamment les directives «Oiseaux»</w:t>
      </w:r>
      <w:r w:rsidRPr="00263DD2">
        <w:rPr>
          <w:rStyle w:val="footnotereference"/>
          <w:rFonts w:ascii="Times" w:hAnsi="Times"/>
          <w:color w:val="000000" w:themeColor="text1"/>
          <w:bdr w:val="none" w:sz="0" w:space="0" w:color="auto" w:frame="1"/>
        </w:rPr>
        <w:t>  </w:t>
      </w:r>
      <w:r w:rsidRPr="00263DD2">
        <w:rPr>
          <w:rFonts w:ascii="Times" w:hAnsi="Times"/>
          <w:color w:val="000000" w:themeColor="text1"/>
          <w:bdr w:val="none" w:sz="0" w:space="0" w:color="auto" w:frame="1"/>
        </w:rPr>
        <w:t>et «Habitats»</w:t>
      </w:r>
      <w:r w:rsidRPr="00263DD2">
        <w:rPr>
          <w:rFonts w:ascii="Times" w:hAnsi="Times"/>
          <w:color w:val="000000" w:themeColor="text1"/>
          <w:shd w:val="clear" w:color="auto" w:fill="FFFFFF"/>
        </w:rPr>
        <w:t>, les mesures de restauration devraient contribuer de manière significative aux objectifs de l’UE en matière d’atténuation du changement climatique et d’adaptation à celui-ci. Les mesures de restauration devraient couvrir au moins 20 % des zones terrestres et marines de l’UE d’ici à 2030, et tous les écosystèmes d’ici à 2050. </w:t>
      </w:r>
      <w:r w:rsidRPr="00263DD2">
        <w:rPr>
          <w:rFonts w:ascii="Times" w:hAnsi="Times"/>
          <w:color w:val="000000" w:themeColor="text1"/>
          <w:bdr w:val="none" w:sz="0" w:space="0" w:color="auto" w:frame="1"/>
        </w:rPr>
        <w:t> Par ailleurs,</w:t>
      </w:r>
      <w:r w:rsidRPr="00263DD2">
        <w:rPr>
          <w:rFonts w:ascii="Times" w:hAnsi="Times"/>
          <w:lang w:val="fr-FR"/>
        </w:rPr>
        <w:t xml:space="preserve"> le plan d’action de la Commission européenne du 12 mai 2021 pour une pollution zéro pour l’eau et les sols devrait également contribuer à améliorer la qualité des sols et des écosystèmes aquatiques par rapport à l’utilisation des produits chimiques.</w:t>
      </w:r>
    </w:p>
    <w:p w14:paraId="76D56998" w14:textId="77777777" w:rsidR="00F51C39" w:rsidRPr="00263DD2" w:rsidRDefault="00F51C39" w:rsidP="00F51C39">
      <w:pPr>
        <w:pStyle w:val="statut"/>
        <w:shd w:val="clear" w:color="auto" w:fill="FFFFFF"/>
        <w:spacing w:before="0" w:beforeAutospacing="0" w:after="0" w:afterAutospacing="0"/>
        <w:jc w:val="both"/>
        <w:rPr>
          <w:rFonts w:ascii="Times" w:hAnsi="Times"/>
          <w:color w:val="000000" w:themeColor="text1"/>
        </w:rPr>
      </w:pPr>
    </w:p>
    <w:p w14:paraId="7440D1F8" w14:textId="77777777" w:rsidR="00F51C39" w:rsidRPr="00263DD2" w:rsidRDefault="00F51C39" w:rsidP="00F51C39">
      <w:pPr>
        <w:jc w:val="both"/>
        <w:rPr>
          <w:rFonts w:ascii="Times" w:hAnsi="Times"/>
          <w:b/>
          <w:bCs/>
          <w:color w:val="000000" w:themeColor="text1"/>
        </w:rPr>
      </w:pPr>
      <w:r>
        <w:rPr>
          <w:rFonts w:ascii="Times" w:hAnsi="Times"/>
          <w:b/>
          <w:bCs/>
          <w:color w:val="000000" w:themeColor="text1"/>
          <w:shd w:val="clear" w:color="auto" w:fill="FFFFFF"/>
        </w:rPr>
        <w:t>3. R</w:t>
      </w:r>
      <w:r w:rsidRPr="00263DD2">
        <w:rPr>
          <w:rFonts w:ascii="Times" w:hAnsi="Times"/>
          <w:b/>
          <w:bCs/>
          <w:color w:val="000000" w:themeColor="text1"/>
          <w:shd w:val="clear" w:color="auto" w:fill="FFFFFF"/>
        </w:rPr>
        <w:t>estauration de la nature dans les milieux agricoles</w:t>
      </w:r>
    </w:p>
    <w:p w14:paraId="75C40AB5" w14:textId="77777777" w:rsidR="00F51C39" w:rsidRPr="00263DD2" w:rsidRDefault="00F51C39" w:rsidP="00F51C39">
      <w:pPr>
        <w:jc w:val="both"/>
        <w:rPr>
          <w:rFonts w:ascii="Times" w:hAnsi="Times"/>
          <w:color w:val="000000" w:themeColor="text1"/>
        </w:rPr>
      </w:pPr>
    </w:p>
    <w:p w14:paraId="7CDBA614" w14:textId="77777777" w:rsidR="00F51C39" w:rsidRPr="00263DD2" w:rsidRDefault="00F51C39" w:rsidP="00F51C39">
      <w:pPr>
        <w:jc w:val="both"/>
        <w:rPr>
          <w:rFonts w:ascii="Times" w:hAnsi="Times" w:cs="Helvetica Neue"/>
          <w:color w:val="000000" w:themeColor="text1"/>
          <w:lang w:val="fr-FR"/>
        </w:rPr>
      </w:pPr>
      <w:r w:rsidRPr="00263DD2">
        <w:rPr>
          <w:rFonts w:ascii="Times" w:hAnsi="Times"/>
          <w:color w:val="000000" w:themeColor="text1"/>
          <w:lang w:val="fr-FR"/>
        </w:rPr>
        <w:t xml:space="preserve">Ayant vu le jour en 1962, la politique agricole commune (PAC) célèbre ses 60 ans. Si on applique un critère financier, elle constitue toujours la politique la plus importante de l’UE. En </w:t>
      </w:r>
      <w:r w:rsidRPr="00263DD2">
        <w:rPr>
          <w:rFonts w:ascii="Times" w:hAnsi="Times"/>
          <w:color w:val="000000" w:themeColor="text1"/>
          <w:shd w:val="clear" w:color="auto" w:fill="FFFFFF"/>
          <w:lang w:val="fr-FR"/>
        </w:rPr>
        <w:t xml:space="preserve">2021, les dépenses agricoles représentaient 33,1 % du budget de l’Union à 27 (55,71 milliards </w:t>
      </w:r>
      <w:r w:rsidRPr="00263DD2">
        <w:rPr>
          <w:rFonts w:ascii="Times" w:hAnsi="Times"/>
          <w:color w:val="000000" w:themeColor="text1"/>
          <w:shd w:val="clear" w:color="auto" w:fill="FFFFFF"/>
          <w:lang w:val="fr-FR"/>
        </w:rPr>
        <w:lastRenderedPageBreak/>
        <w:t>d’euros)</w:t>
      </w:r>
      <w:r w:rsidRPr="00263DD2">
        <w:rPr>
          <w:rStyle w:val="Appelnotedebasdep"/>
          <w:rFonts w:ascii="Times" w:hAnsi="Times"/>
          <w:color w:val="000000" w:themeColor="text1"/>
          <w:shd w:val="clear" w:color="auto" w:fill="FFFFFF"/>
          <w:lang w:val="fr-FR"/>
        </w:rPr>
        <w:footnoteReference w:id="15"/>
      </w:r>
      <w:r w:rsidRPr="00263DD2">
        <w:rPr>
          <w:rFonts w:ascii="Times" w:hAnsi="Times"/>
          <w:color w:val="000000" w:themeColor="text1"/>
          <w:shd w:val="clear" w:color="auto" w:fill="FFFFFF"/>
          <w:lang w:val="fr-FR"/>
        </w:rPr>
        <w:t>.</w:t>
      </w:r>
      <w:r w:rsidRPr="00263DD2">
        <w:rPr>
          <w:rFonts w:ascii="Times" w:hAnsi="Times" w:cs="Arial"/>
          <w:color w:val="000000" w:themeColor="text1"/>
          <w:spacing w:val="-2"/>
          <w:kern w:val="1"/>
          <w:lang w:val="fr-FR" w:eastAsia="fr-BE"/>
        </w:rPr>
        <w:t xml:space="preserve"> </w:t>
      </w:r>
      <w:r w:rsidRPr="00263DD2">
        <w:rPr>
          <w:rFonts w:ascii="Times" w:hAnsi="Times"/>
          <w:color w:val="000000" w:themeColor="text1"/>
          <w:lang w:val="fr-FR"/>
        </w:rPr>
        <w:t xml:space="preserve"> </w:t>
      </w:r>
      <w:r w:rsidRPr="00263DD2">
        <w:rPr>
          <w:rFonts w:ascii="Times" w:hAnsi="Times"/>
          <w:color w:val="000000" w:themeColor="text1"/>
          <w:shd w:val="clear" w:color="auto" w:fill="FFFFFF"/>
          <w:lang w:val="fr-FR"/>
        </w:rPr>
        <w:t xml:space="preserve">Poursuivant ses objectifs productivistes, cette politique « commune » a </w:t>
      </w:r>
      <w:r w:rsidRPr="00263DD2">
        <w:rPr>
          <w:rFonts w:ascii="Times" w:hAnsi="Times" w:cs="Helvetica Neue"/>
          <w:color w:val="000000" w:themeColor="text1"/>
          <w:lang w:val="fr-FR"/>
        </w:rPr>
        <w:t xml:space="preserve">assuré la sécurité alimentaire, compromise par la guerre en Ukraine, et a diversifié la gamme de produits alimentaires commercialisés à des prix raisonnables. </w:t>
      </w:r>
    </w:p>
    <w:p w14:paraId="117F55DD" w14:textId="77777777" w:rsidR="00F51C39" w:rsidRPr="00263DD2" w:rsidRDefault="00F51C39" w:rsidP="00F51C39">
      <w:pPr>
        <w:jc w:val="both"/>
        <w:rPr>
          <w:rFonts w:ascii="Times" w:hAnsi="Times" w:cs="Helvetica Neue"/>
          <w:color w:val="000000" w:themeColor="text1"/>
          <w:lang w:val="fr-FR"/>
        </w:rPr>
      </w:pPr>
    </w:p>
    <w:p w14:paraId="5D0DB7DB" w14:textId="77777777" w:rsidR="00F51C39" w:rsidRPr="00263DD2" w:rsidRDefault="00F51C39" w:rsidP="00F51C39">
      <w:pPr>
        <w:jc w:val="both"/>
        <w:rPr>
          <w:rFonts w:ascii="Times" w:hAnsi="Times" w:cs="Arial"/>
          <w:color w:val="000000" w:themeColor="text1"/>
          <w:spacing w:val="-2"/>
          <w:kern w:val="1"/>
          <w:lang w:val="fr-FR" w:eastAsia="fr-BE"/>
        </w:rPr>
      </w:pPr>
      <w:r w:rsidRPr="00263DD2">
        <w:rPr>
          <w:rFonts w:ascii="Times" w:hAnsi="Times"/>
          <w:color w:val="000000" w:themeColor="text1"/>
          <w:lang w:val="fr-FR"/>
        </w:rPr>
        <w:t xml:space="preserve">On ne saurait cependant occulter le revers de la médaille. </w:t>
      </w:r>
      <w:r w:rsidRPr="00263DD2">
        <w:rPr>
          <w:rFonts w:ascii="Times" w:hAnsi="Times" w:cs="Arial"/>
          <w:color w:val="000000" w:themeColor="text1"/>
          <w:lang w:val="fr-FR" w:eastAsia="fr-BE"/>
        </w:rPr>
        <w:t>Occupant à l</w:t>
      </w:r>
      <w:r w:rsidRPr="00263DD2">
        <w:rPr>
          <w:rFonts w:ascii="Times" w:hAnsi="Times" w:cs="Arial"/>
          <w:color w:val="000000" w:themeColor="text1"/>
          <w:spacing w:val="-2"/>
          <w:kern w:val="1"/>
          <w:lang w:val="fr-FR" w:eastAsia="fr-BE"/>
        </w:rPr>
        <w:t>’heure actuelle près de la moitié du territoire de l’UE</w:t>
      </w:r>
      <w:r w:rsidRPr="00263DD2">
        <w:rPr>
          <w:rStyle w:val="Appelnotedebasdep"/>
          <w:rFonts w:ascii="Times" w:hAnsi="Times" w:cs="Arial"/>
          <w:color w:val="000000" w:themeColor="text1"/>
          <w:spacing w:val="-2"/>
          <w:kern w:val="1"/>
          <w:lang w:val="fr-FR" w:eastAsia="fr-BE"/>
        </w:rPr>
        <w:footnoteReference w:id="16"/>
      </w:r>
      <w:r w:rsidRPr="00263DD2">
        <w:rPr>
          <w:rFonts w:ascii="Times" w:hAnsi="Times" w:cs="Arial"/>
          <w:color w:val="000000" w:themeColor="text1"/>
          <w:spacing w:val="-2"/>
          <w:kern w:val="1"/>
          <w:lang w:val="fr-FR" w:eastAsia="fr-BE"/>
        </w:rPr>
        <w:t xml:space="preserve">, la physionomie des paysages agricoles européens a été en grande partie modelée par une politique délibérée de soutien à la production agricole.  </w:t>
      </w:r>
      <w:r w:rsidRPr="00263DD2">
        <w:rPr>
          <w:rFonts w:ascii="Times" w:hAnsi="Times"/>
          <w:color w:val="000000" w:themeColor="text1"/>
          <w:lang w:val="fr-FR"/>
        </w:rPr>
        <w:t xml:space="preserve">Promues par la PAC, la mécanisation et l’intensification de la production agricole grâce aux engrais, aux pesticides et aux aliments pour animaux a </w:t>
      </w:r>
      <w:r w:rsidRPr="00263DD2">
        <w:rPr>
          <w:rFonts w:ascii="Times" w:hAnsi="Times"/>
          <w:color w:val="000000" w:themeColor="text1"/>
        </w:rPr>
        <w:t xml:space="preserve">fait de l’agriculture une ennemie et non plus une alliée du milieu naturel. </w:t>
      </w:r>
      <w:r w:rsidRPr="00263DD2">
        <w:rPr>
          <w:rFonts w:ascii="Times" w:hAnsi="Times"/>
          <w:color w:val="000000" w:themeColor="text1"/>
          <w:lang w:val="fr-FR"/>
        </w:rPr>
        <w:t>L’accroissement de la productivité se conjugue en effet mal avec la protection de la nature. Comme l’atteste la chute drastique des populations d’insectes et d’oiseaux inféodés aux milieux agricoles</w:t>
      </w:r>
      <w:r w:rsidRPr="00263DD2">
        <w:rPr>
          <w:rStyle w:val="Appelnotedebasdep"/>
          <w:rFonts w:ascii="Times" w:hAnsi="Times"/>
          <w:color w:val="000000" w:themeColor="text1"/>
          <w:lang w:val="fr-FR"/>
        </w:rPr>
        <w:footnoteReference w:id="17"/>
      </w:r>
      <w:r w:rsidRPr="00263DD2">
        <w:rPr>
          <w:rFonts w:ascii="Times" w:hAnsi="Times" w:cs="Arial"/>
          <w:color w:val="000000" w:themeColor="text1"/>
          <w:spacing w:val="-2"/>
          <w:kern w:val="1"/>
          <w:lang w:val="fr-FR" w:eastAsia="fr-BE"/>
        </w:rPr>
        <w:t xml:space="preserve">, l’agriculture intensive constitue aujourd’hui l’un des principaux facteurs de l’érosion de la biodiversité européenne. Au demeurant, </w:t>
      </w:r>
      <w:r w:rsidRPr="00263DD2">
        <w:rPr>
          <w:rFonts w:ascii="Times" w:hAnsi="Times"/>
          <w:color w:val="000000" w:themeColor="text1"/>
          <w:lang w:val="fr-FR"/>
        </w:rPr>
        <w:t>les rapports internes de la Commission européenne et ceux de la Cour des comptes européenne ont mis en évidence que les dépenses de la PAC liées à la protection de la biodiversité ne sont pas parvenues à réconcilier agriculture et nature</w:t>
      </w:r>
      <w:r w:rsidRPr="00263DD2">
        <w:rPr>
          <w:rStyle w:val="Appelnotedebasdep"/>
          <w:rFonts w:ascii="Times" w:hAnsi="Times"/>
          <w:color w:val="000000" w:themeColor="text1"/>
          <w:lang w:val="fr-FR"/>
        </w:rPr>
        <w:footnoteReference w:id="18"/>
      </w:r>
      <w:r w:rsidRPr="00263DD2">
        <w:rPr>
          <w:rFonts w:ascii="Times" w:hAnsi="Times"/>
          <w:color w:val="000000" w:themeColor="text1"/>
          <w:lang w:val="fr-FR"/>
        </w:rPr>
        <w:t xml:space="preserve">. Les enjeux sont significatif dans la mesure où 38 % des aires du réseau Natura 2000 se trouvent dans des milieux agricoles. Aussi </w:t>
      </w:r>
      <w:r w:rsidRPr="00263DD2">
        <w:rPr>
          <w:rFonts w:ascii="Times" w:hAnsi="Times"/>
          <w:color w:val="000000" w:themeColor="text1"/>
        </w:rPr>
        <w:t>les habitats façonnés par les activités agro-pastorales traditionnelles (pelouses calcaires, landes, près de fauche, bocage, etc.) nécessitent-ils le maintien</w:t>
      </w:r>
      <w:r w:rsidRPr="00263DD2">
        <w:rPr>
          <w:rFonts w:ascii="Times" w:hAnsi="Times"/>
          <w:color w:val="000000" w:themeColor="text1"/>
          <w:lang w:val="fr-FR"/>
        </w:rPr>
        <w:t xml:space="preserve"> de pratiques agricoles extensives.</w:t>
      </w:r>
    </w:p>
    <w:p w14:paraId="72532BB7" w14:textId="77777777" w:rsidR="00F51C39" w:rsidRPr="00263DD2" w:rsidRDefault="00F51C39" w:rsidP="00F51C39">
      <w:pPr>
        <w:jc w:val="both"/>
        <w:rPr>
          <w:rStyle w:val="Marquedecommentaire"/>
          <w:rFonts w:ascii="Times" w:hAnsi="Times"/>
          <w:color w:val="000000" w:themeColor="text1"/>
          <w:sz w:val="24"/>
          <w:szCs w:val="24"/>
        </w:rPr>
      </w:pPr>
    </w:p>
    <w:p w14:paraId="7BC0FF8B" w14:textId="77777777" w:rsidR="00F51C39" w:rsidRPr="00263DD2" w:rsidRDefault="00F51C39" w:rsidP="00F51C39">
      <w:pPr>
        <w:jc w:val="both"/>
        <w:rPr>
          <w:rFonts w:ascii="Times" w:hAnsi="Times"/>
          <w:color w:val="000000" w:themeColor="text1"/>
        </w:rPr>
      </w:pPr>
      <w:r w:rsidRPr="00263DD2">
        <w:rPr>
          <w:rFonts w:ascii="Times" w:hAnsi="Times" w:cs="Assistant"/>
          <w:color w:val="000000" w:themeColor="text1"/>
        </w:rPr>
        <w:t>La stratégie « de la fourche à la fourchette » adoptée le même jour  que celle de la « biodiversité » aurait dû servir de catalyseur</w:t>
      </w:r>
      <w:r w:rsidRPr="00263DD2">
        <w:rPr>
          <w:rFonts w:ascii="Times" w:hAnsi="Times"/>
          <w:color w:val="000000" w:themeColor="text1"/>
        </w:rPr>
        <w:t xml:space="preserve"> au verdissement de l’agriculture. En bref, cette seconde stratégie prévoit des objectifs de diminution d’intrants (-</w:t>
      </w:r>
      <w:r w:rsidRPr="00263DD2">
        <w:rPr>
          <w:rFonts w:ascii="Times" w:hAnsi="Times" w:cs="Arial"/>
          <w:color w:val="000000" w:themeColor="text1"/>
        </w:rPr>
        <w:t>20 %)</w:t>
      </w:r>
      <w:r w:rsidRPr="00263DD2">
        <w:rPr>
          <w:rFonts w:ascii="Times" w:hAnsi="Times"/>
          <w:color w:val="000000" w:themeColor="text1"/>
        </w:rPr>
        <w:t>, de pesticides (-</w:t>
      </w:r>
      <w:r w:rsidRPr="00263DD2">
        <w:rPr>
          <w:rFonts w:ascii="Times" w:hAnsi="Times" w:cs="Arial"/>
          <w:color w:val="000000" w:themeColor="text1"/>
        </w:rPr>
        <w:t>50 %)</w:t>
      </w:r>
      <w:r w:rsidRPr="00263DD2">
        <w:rPr>
          <w:rFonts w:ascii="Times" w:hAnsi="Times"/>
          <w:color w:val="000000" w:themeColor="text1"/>
        </w:rPr>
        <w:t>,</w:t>
      </w:r>
      <w:r w:rsidRPr="00263DD2">
        <w:rPr>
          <w:rFonts w:ascii="Times" w:hAnsi="Times" w:cs="Arial"/>
          <w:color w:val="000000" w:themeColor="text1"/>
        </w:rPr>
        <w:t xml:space="preserve"> de ventes d'antimicrobiens </w:t>
      </w:r>
      <w:r w:rsidRPr="00263DD2">
        <w:rPr>
          <w:rFonts w:ascii="Times" w:hAnsi="Times"/>
          <w:color w:val="000000" w:themeColor="text1"/>
        </w:rPr>
        <w:t>(-</w:t>
      </w:r>
      <w:r w:rsidRPr="00263DD2">
        <w:rPr>
          <w:rFonts w:ascii="Times" w:hAnsi="Times" w:cs="Arial"/>
          <w:color w:val="000000" w:themeColor="text1"/>
        </w:rPr>
        <w:t xml:space="preserve">50 %), ainsi que l’accroissement de la superficie consacrée à l’agriculture biologique </w:t>
      </w:r>
      <w:r w:rsidRPr="00263DD2">
        <w:rPr>
          <w:rFonts w:ascii="Times" w:hAnsi="Times"/>
          <w:color w:val="000000" w:themeColor="text1"/>
        </w:rPr>
        <w:t>(</w:t>
      </w:r>
      <w:r w:rsidRPr="00263DD2">
        <w:rPr>
          <w:rFonts w:ascii="Times" w:hAnsi="Times" w:cs="Arial"/>
          <w:color w:val="000000" w:themeColor="text1"/>
        </w:rPr>
        <w:t>25 %). Si elles sont</w:t>
      </w:r>
      <w:r w:rsidRPr="00263DD2">
        <w:rPr>
          <w:rFonts w:ascii="Times" w:hAnsi="Times"/>
          <w:color w:val="000000" w:themeColor="text1"/>
        </w:rPr>
        <w:t xml:space="preserve"> drastiques, ces</w:t>
      </w:r>
      <w:r w:rsidRPr="00263DD2">
        <w:rPr>
          <w:rFonts w:ascii="Times" w:hAnsi="Times" w:cs="Arial"/>
          <w:color w:val="000000" w:themeColor="text1"/>
        </w:rPr>
        <w:t xml:space="preserve"> exigences </w:t>
      </w:r>
      <w:r w:rsidRPr="00263DD2">
        <w:rPr>
          <w:rFonts w:ascii="Times" w:hAnsi="Times"/>
          <w:color w:val="000000" w:themeColor="text1"/>
        </w:rPr>
        <w:t>ne sont pas contraignantes.</w:t>
      </w:r>
    </w:p>
    <w:p w14:paraId="36185F46" w14:textId="77777777" w:rsidR="00F51C39" w:rsidRPr="00263DD2" w:rsidRDefault="00F51C39" w:rsidP="00F51C39">
      <w:pPr>
        <w:jc w:val="both"/>
        <w:rPr>
          <w:rFonts w:ascii="Times" w:hAnsi="Times" w:cs="Arial"/>
          <w:color w:val="000000" w:themeColor="text1"/>
          <w:lang w:val="fr-FR"/>
        </w:rPr>
      </w:pPr>
    </w:p>
    <w:p w14:paraId="600BC9EF" w14:textId="77777777" w:rsidR="00F51C39" w:rsidRPr="00263DD2" w:rsidRDefault="00F51C39" w:rsidP="00F51C39">
      <w:pPr>
        <w:jc w:val="both"/>
        <w:rPr>
          <w:rFonts w:ascii="Times" w:hAnsi="Times"/>
          <w:color w:val="000000" w:themeColor="text1"/>
          <w:shd w:val="clear" w:color="auto" w:fill="FFFFFF"/>
          <w:lang w:val="fr-FR"/>
        </w:rPr>
      </w:pPr>
      <w:r w:rsidRPr="00263DD2">
        <w:rPr>
          <w:rFonts w:ascii="Times" w:hAnsi="Times"/>
          <w:color w:val="000000" w:themeColor="text1"/>
          <w:lang w:val="fr-FR"/>
        </w:rPr>
        <w:t xml:space="preserve">Réformant la PAC pour la période 2023-2027, le règlement (UE) 2021/2115 fut adopté </w:t>
      </w:r>
      <w:r w:rsidRPr="00263DD2">
        <w:rPr>
          <w:rStyle w:val="markedcontent"/>
          <w:rFonts w:ascii="Times" w:hAnsi="Times" w:cs="Arial"/>
          <w:color w:val="000000" w:themeColor="text1"/>
          <w:shd w:val="clear" w:color="auto" w:fill="FFFFFF"/>
          <w:lang w:val="fr-FR"/>
        </w:rPr>
        <w:t xml:space="preserve">le </w:t>
      </w:r>
      <w:r w:rsidRPr="00263DD2">
        <w:rPr>
          <w:rFonts w:ascii="Times" w:hAnsi="Times"/>
          <w:color w:val="000000" w:themeColor="text1"/>
          <w:lang w:val="fr-FR"/>
        </w:rPr>
        <w:t xml:space="preserve">2 décembre 2021. </w:t>
      </w:r>
      <w:r w:rsidRPr="00263DD2">
        <w:rPr>
          <w:rStyle w:val="markedcontent"/>
          <w:rFonts w:ascii="Times" w:hAnsi="Times" w:cs="Arial"/>
          <w:color w:val="000000" w:themeColor="text1"/>
          <w:shd w:val="clear" w:color="auto" w:fill="FFFFFF"/>
          <w:lang w:val="fr-FR"/>
        </w:rPr>
        <w:t xml:space="preserve">Ce </w:t>
      </w:r>
      <w:r w:rsidRPr="00263DD2">
        <w:rPr>
          <w:rFonts w:ascii="Times" w:hAnsi="Times"/>
          <w:color w:val="000000" w:themeColor="text1"/>
          <w:lang w:val="fr-FR"/>
        </w:rPr>
        <w:t>règlement</w:t>
      </w:r>
      <w:r w:rsidRPr="00263DD2">
        <w:rPr>
          <w:rStyle w:val="markedcontent"/>
          <w:rFonts w:ascii="Times" w:hAnsi="Times" w:cs="Arial"/>
          <w:color w:val="000000" w:themeColor="text1"/>
          <w:shd w:val="clear" w:color="auto" w:fill="FFFFFF"/>
          <w:lang w:val="fr-FR"/>
        </w:rPr>
        <w:t xml:space="preserve"> fusionne les dispositifs relatifs aux</w:t>
      </w:r>
      <w:r w:rsidRPr="00263DD2">
        <w:rPr>
          <w:rFonts w:ascii="Times" w:hAnsi="Times" w:cs="Open Sans"/>
          <w:color w:val="000000" w:themeColor="text1"/>
          <w:shd w:val="clear" w:color="auto" w:fill="FFFFFF"/>
          <w:lang w:val="fr-FR"/>
        </w:rPr>
        <w:t xml:space="preserve"> </w:t>
      </w:r>
      <w:r w:rsidRPr="00263DD2">
        <w:rPr>
          <w:rStyle w:val="markedcontent"/>
          <w:rFonts w:ascii="Times" w:hAnsi="Times" w:cs="Arial"/>
          <w:color w:val="000000" w:themeColor="text1"/>
          <w:shd w:val="clear" w:color="auto" w:fill="FFFFFF"/>
          <w:lang w:val="fr-FR"/>
        </w:rPr>
        <w:t>aides financées par le Fonds européen agricole de garantie (FEAGA) et le Fonds européen agricole pour le</w:t>
      </w:r>
      <w:r w:rsidRPr="00263DD2">
        <w:rPr>
          <w:rFonts w:ascii="Times" w:hAnsi="Times" w:cs="Open Sans"/>
          <w:color w:val="000000" w:themeColor="text1"/>
          <w:shd w:val="clear" w:color="auto" w:fill="FFFFFF"/>
          <w:lang w:val="fr-FR"/>
        </w:rPr>
        <w:t xml:space="preserve"> </w:t>
      </w:r>
      <w:r w:rsidRPr="00263DD2">
        <w:rPr>
          <w:rStyle w:val="markedcontent"/>
          <w:rFonts w:ascii="Times" w:hAnsi="Times" w:cs="Arial"/>
          <w:color w:val="000000" w:themeColor="text1"/>
          <w:shd w:val="clear" w:color="auto" w:fill="FFFFFF"/>
          <w:lang w:val="fr-FR"/>
        </w:rPr>
        <w:t>développement rural (Feader) et remplace les dispositions figurant actuellement dans le règlement (UE)</w:t>
      </w:r>
      <w:r w:rsidRPr="00263DD2">
        <w:rPr>
          <w:rFonts w:ascii="Times" w:hAnsi="Times" w:cs="Open Sans"/>
          <w:color w:val="000000" w:themeColor="text1"/>
          <w:shd w:val="clear" w:color="auto" w:fill="FFFFFF"/>
          <w:lang w:val="fr-FR"/>
        </w:rPr>
        <w:t xml:space="preserve"> </w:t>
      </w:r>
      <w:r w:rsidRPr="00263DD2">
        <w:rPr>
          <w:rStyle w:val="markedcontent"/>
          <w:rFonts w:ascii="Times" w:hAnsi="Times" w:cs="Arial"/>
          <w:color w:val="000000" w:themeColor="text1"/>
          <w:shd w:val="clear" w:color="auto" w:fill="FFFFFF"/>
          <w:lang w:val="fr-FR"/>
        </w:rPr>
        <w:t>n° 1305/2013 et le règlement (UE) n° 1307/2013</w:t>
      </w:r>
      <w:r w:rsidRPr="00263DD2">
        <w:rPr>
          <w:rStyle w:val="Appelnotedebasdep"/>
          <w:rFonts w:ascii="Times" w:hAnsi="Times"/>
          <w:b/>
          <w:bCs/>
          <w:color w:val="000000" w:themeColor="text1"/>
          <w:lang w:val="fr-FR"/>
        </w:rPr>
        <w:footnoteReference w:id="19"/>
      </w:r>
      <w:r w:rsidRPr="00263DD2">
        <w:rPr>
          <w:rStyle w:val="markedcontent"/>
          <w:rFonts w:ascii="Times" w:hAnsi="Times" w:cs="Arial"/>
          <w:color w:val="000000" w:themeColor="text1"/>
          <w:shd w:val="clear" w:color="auto" w:fill="FFFFFF"/>
          <w:lang w:val="fr-FR"/>
        </w:rPr>
        <w:t xml:space="preserve">.  </w:t>
      </w:r>
      <w:r w:rsidRPr="00263DD2">
        <w:rPr>
          <w:rStyle w:val="lev"/>
          <w:rFonts w:ascii="Times" w:hAnsi="Times" w:cs="Assistant"/>
          <w:b w:val="0"/>
          <w:bCs w:val="0"/>
          <w:color w:val="000000" w:themeColor="text1"/>
          <w:lang w:val="fr-FR"/>
        </w:rPr>
        <w:t xml:space="preserve">La PAC réformée devait constituer une pièce </w:t>
      </w:r>
      <w:r w:rsidRPr="00263DD2">
        <w:rPr>
          <w:rStyle w:val="lev"/>
          <w:rFonts w:ascii="Times" w:hAnsi="Times" w:cs="Assistant"/>
          <w:b w:val="0"/>
          <w:bCs w:val="0"/>
          <w:color w:val="000000" w:themeColor="text1"/>
          <w:lang w:val="fr-FR"/>
        </w:rPr>
        <w:lastRenderedPageBreak/>
        <w:t xml:space="preserve">essentielle de la mise en œuvre du pacte vert pour l’Europe. </w:t>
      </w:r>
      <w:r w:rsidRPr="00263DD2">
        <w:rPr>
          <w:rFonts w:ascii="Times" w:hAnsi="Times" w:cs="Arial"/>
          <w:color w:val="000000" w:themeColor="text1"/>
          <w:lang w:val="fr-FR"/>
        </w:rPr>
        <w:t xml:space="preserve">Gardien des espaces naturels, l’agriculteur serait appelé à devenir le nouveau rempart contre les altérations du cadre de vie rural, contribuant de surcroît à la neutralité climatique.  </w:t>
      </w:r>
      <w:r w:rsidRPr="00263DD2">
        <w:rPr>
          <w:rFonts w:ascii="Times" w:hAnsi="Times"/>
          <w:color w:val="000000" w:themeColor="text1"/>
          <w:shd w:val="clear" w:color="auto" w:fill="FFFFFF"/>
          <w:lang w:val="fr-FR"/>
        </w:rPr>
        <w:t xml:space="preserve">Ainsi le règlement 2021/2115 renforce-t-il la conditionnalité, reconduit les </w:t>
      </w:r>
      <w:r w:rsidRPr="00263DD2">
        <w:rPr>
          <w:rStyle w:val="lev"/>
          <w:rFonts w:ascii="Times" w:hAnsi="Times" w:cs="Open Sans"/>
          <w:color w:val="000000" w:themeColor="text1"/>
          <w:shd w:val="clear" w:color="auto" w:fill="FFFFFF"/>
          <w:lang w:val="fr-FR"/>
        </w:rPr>
        <w:t>« </w:t>
      </w:r>
      <w:r w:rsidRPr="00263DD2">
        <w:rPr>
          <w:rFonts w:ascii="Times" w:hAnsi="Times"/>
          <w:color w:val="000000" w:themeColor="text1"/>
          <w:lang w:val="fr-FR"/>
        </w:rPr>
        <w:t xml:space="preserve">engagements en matière d’environnement et de climat » </w:t>
      </w:r>
      <w:r w:rsidRPr="00263DD2">
        <w:rPr>
          <w:rStyle w:val="lev"/>
          <w:rFonts w:ascii="Times" w:hAnsi="Times" w:cs="Open Sans"/>
          <w:color w:val="000000" w:themeColor="text1"/>
          <w:shd w:val="clear" w:color="auto" w:fill="FFFFFF"/>
          <w:lang w:val="fr-FR"/>
        </w:rPr>
        <w:t>(</w:t>
      </w:r>
      <w:r w:rsidRPr="00263DD2">
        <w:rPr>
          <w:rStyle w:val="lev"/>
          <w:rFonts w:ascii="Times" w:hAnsi="Times" w:cs="Open Sans"/>
          <w:b w:val="0"/>
          <w:bCs w:val="0"/>
          <w:color w:val="000000" w:themeColor="text1"/>
          <w:shd w:val="clear" w:color="auto" w:fill="FFFFFF"/>
          <w:lang w:val="fr-FR"/>
        </w:rPr>
        <w:t>MAEC</w:t>
      </w:r>
      <w:r w:rsidRPr="00263DD2">
        <w:rPr>
          <w:rStyle w:val="lev"/>
          <w:rFonts w:ascii="Times" w:hAnsi="Times" w:cs="Open Sans"/>
          <w:color w:val="000000" w:themeColor="text1"/>
          <w:shd w:val="clear" w:color="auto" w:fill="FFFFFF"/>
          <w:lang w:val="fr-FR"/>
        </w:rPr>
        <w:t>)</w:t>
      </w:r>
      <w:r w:rsidRPr="00263DD2">
        <w:rPr>
          <w:rFonts w:ascii="Times" w:hAnsi="Times"/>
          <w:color w:val="000000" w:themeColor="text1"/>
          <w:shd w:val="clear" w:color="auto" w:fill="FFFFFF"/>
          <w:lang w:val="fr-FR"/>
        </w:rPr>
        <w:t>, et introduit un nouveau régime dans le premier pilier, à savoir les éco-régimes</w:t>
      </w:r>
      <w:r w:rsidRPr="00263DD2">
        <w:rPr>
          <w:rStyle w:val="Appelnotedebasdep"/>
          <w:rFonts w:ascii="Times" w:hAnsi="Times"/>
          <w:color w:val="000000" w:themeColor="text1"/>
          <w:shd w:val="clear" w:color="auto" w:fill="FFFFFF"/>
          <w:lang w:val="fr-FR"/>
        </w:rPr>
        <w:footnoteReference w:id="20"/>
      </w:r>
      <w:r w:rsidRPr="00263DD2">
        <w:rPr>
          <w:rFonts w:ascii="Times" w:hAnsi="Times"/>
          <w:color w:val="000000" w:themeColor="text1"/>
          <w:shd w:val="clear" w:color="auto" w:fill="FFFFFF"/>
          <w:lang w:val="fr-FR"/>
        </w:rPr>
        <w:t xml:space="preserve">.  </w:t>
      </w:r>
    </w:p>
    <w:p w14:paraId="3F4EB6EF" w14:textId="77777777" w:rsidR="00F51C39" w:rsidRPr="00263DD2" w:rsidRDefault="00F51C39" w:rsidP="00F51C39">
      <w:pPr>
        <w:jc w:val="both"/>
        <w:rPr>
          <w:rFonts w:ascii="Times" w:hAnsi="Times"/>
          <w:color w:val="000000" w:themeColor="text1"/>
          <w:shd w:val="clear" w:color="auto" w:fill="FFFFFF"/>
          <w:lang w:val="fr-FR"/>
        </w:rPr>
      </w:pPr>
    </w:p>
    <w:p w14:paraId="49CCB1E3" w14:textId="77777777" w:rsidR="00F51C39" w:rsidRPr="00263DD2" w:rsidRDefault="00F51C39" w:rsidP="00F51C39">
      <w:pPr>
        <w:jc w:val="both"/>
        <w:rPr>
          <w:rFonts w:ascii="Times" w:hAnsi="Times" w:cs="Arial"/>
          <w:color w:val="000000" w:themeColor="text1"/>
          <w:lang w:val="fr-FR"/>
        </w:rPr>
      </w:pPr>
      <w:r w:rsidRPr="00263DD2">
        <w:rPr>
          <w:rFonts w:ascii="Times" w:hAnsi="Times"/>
          <w:color w:val="000000" w:themeColor="text1"/>
        </w:rPr>
        <w:t xml:space="preserve">Cela étant dit, le niveau d’ambition environnemental et climatique affiché par la </w:t>
      </w:r>
      <w:r w:rsidRPr="00263DD2">
        <w:rPr>
          <w:rFonts w:ascii="Times" w:hAnsi="Times"/>
          <w:color w:val="000000" w:themeColor="text1"/>
          <w:lang w:val="fr-FR"/>
        </w:rPr>
        <w:t xml:space="preserve"> PAC réformée </w:t>
      </w:r>
      <w:r w:rsidRPr="00263DD2">
        <w:rPr>
          <w:rFonts w:ascii="Times" w:hAnsi="Times"/>
          <w:color w:val="000000" w:themeColor="text1"/>
        </w:rPr>
        <w:t xml:space="preserve">2023–2027 ne paraît pas suffisant pour changer le paradigme productiviste qui caractérise </w:t>
      </w:r>
      <w:r w:rsidRPr="00263DD2">
        <w:rPr>
          <w:rFonts w:ascii="Times" w:hAnsi="Times"/>
          <w:color w:val="000000" w:themeColor="text1"/>
          <w:shd w:val="clear" w:color="auto" w:fill="FFFFFF"/>
          <w:lang w:val="fr-FR"/>
        </w:rPr>
        <w:t xml:space="preserve">cette politique « commune » </w:t>
      </w:r>
      <w:r w:rsidRPr="00263DD2">
        <w:rPr>
          <w:rStyle w:val="Appelnotedebasdep"/>
          <w:rFonts w:ascii="Times" w:hAnsi="Times"/>
          <w:color w:val="000000" w:themeColor="text1"/>
        </w:rPr>
        <w:footnoteReference w:id="21"/>
      </w:r>
      <w:r w:rsidRPr="00263DD2">
        <w:rPr>
          <w:rFonts w:ascii="Times" w:hAnsi="Times"/>
          <w:color w:val="000000" w:themeColor="text1"/>
        </w:rPr>
        <w:t xml:space="preserve">. </w:t>
      </w:r>
      <w:r w:rsidRPr="00263DD2">
        <w:rPr>
          <w:rFonts w:ascii="Times" w:hAnsi="Times"/>
          <w:color w:val="000000" w:themeColor="text1"/>
          <w:lang w:val="fr-FR"/>
        </w:rPr>
        <w:t xml:space="preserve">Adoptées en mai 2021 par la Commission européenne, alors que la proposition de règlement était déjà âprement négociée par les deux branches du pouvoir législatif, les deux stratégies découlant du pacte vert n'ont pas été correctement prises en compte dans le règlement </w:t>
      </w:r>
      <w:r w:rsidRPr="00263DD2">
        <w:rPr>
          <w:rStyle w:val="markedcontent"/>
          <w:rFonts w:ascii="Times" w:hAnsi="Times" w:cs="Arial"/>
          <w:color w:val="000000" w:themeColor="text1"/>
          <w:shd w:val="clear" w:color="auto" w:fill="FFFFFF"/>
          <w:lang w:val="fr-FR"/>
        </w:rPr>
        <w:t>(UE) n° 1307/2013</w:t>
      </w:r>
      <w:r w:rsidRPr="00263DD2">
        <w:rPr>
          <w:rFonts w:ascii="Times" w:hAnsi="Times"/>
          <w:color w:val="000000" w:themeColor="text1"/>
          <w:lang w:val="fr-FR"/>
        </w:rPr>
        <w:t>.</w:t>
      </w:r>
      <w:r w:rsidRPr="00263DD2">
        <w:rPr>
          <w:rFonts w:ascii="Times" w:hAnsi="Times"/>
          <w:color w:val="000000" w:themeColor="text1"/>
        </w:rPr>
        <w:t xml:space="preserve"> </w:t>
      </w:r>
      <w:r w:rsidRPr="00263DD2">
        <w:rPr>
          <w:rFonts w:ascii="Times" w:hAnsi="Times"/>
          <w:color w:val="000000" w:themeColor="text1"/>
          <w:lang w:val="fr-FR"/>
        </w:rPr>
        <w:t>A</w:t>
      </w:r>
      <w:r w:rsidRPr="00263DD2">
        <w:rPr>
          <w:rFonts w:ascii="Times" w:hAnsi="Times"/>
          <w:color w:val="000000" w:themeColor="text1"/>
          <w:shd w:val="clear" w:color="auto" w:fill="FFFFFF"/>
          <w:lang w:val="fr-FR"/>
        </w:rPr>
        <w:t xml:space="preserve">ux nouvelles finalités écologiques et climatiques du </w:t>
      </w:r>
      <w:r w:rsidRPr="00263DD2">
        <w:rPr>
          <w:rStyle w:val="markedcontent"/>
          <w:rFonts w:ascii="Times" w:hAnsi="Times" w:cs="Arial"/>
          <w:color w:val="000000" w:themeColor="text1"/>
          <w:shd w:val="clear" w:color="auto" w:fill="FFFFFF"/>
          <w:lang w:val="fr-FR"/>
        </w:rPr>
        <w:t xml:space="preserve">règlement </w:t>
      </w:r>
      <w:r w:rsidRPr="00263DD2">
        <w:rPr>
          <w:rFonts w:ascii="Times" w:hAnsi="Times"/>
          <w:color w:val="000000" w:themeColor="text1"/>
          <w:shd w:val="clear" w:color="auto" w:fill="FFFFFF"/>
          <w:lang w:val="fr-FR"/>
        </w:rPr>
        <w:t xml:space="preserve">s’opposent toujours des objectifs de compétitivité et de rendement qui font de la nouvelle PAC un outil hybride et ambigu. Ainsi l’objectif de productivité semble-t-il toujours l’emporter sur les objectifs de conservation des terres agricoles. </w:t>
      </w:r>
      <w:r w:rsidRPr="00263DD2">
        <w:rPr>
          <w:rFonts w:ascii="Times" w:hAnsi="Times"/>
          <w:color w:val="000000" w:themeColor="text1"/>
          <w:lang w:val="fr-FR"/>
        </w:rPr>
        <w:t xml:space="preserve">Ensuite, </w:t>
      </w:r>
      <w:r w:rsidRPr="00263DD2">
        <w:rPr>
          <w:rFonts w:ascii="Times" w:hAnsi="Times"/>
          <w:color w:val="000000" w:themeColor="text1"/>
          <w:shd w:val="clear" w:color="auto" w:fill="FFFFFF"/>
          <w:lang w:val="fr-FR"/>
        </w:rPr>
        <w:t>la nouvelle PAC intègre davantage le principe de subsidiarité via les plans stratégiques permettant à chaque État membre de définir les grandes orientations pour son territoire. </w:t>
      </w:r>
    </w:p>
    <w:p w14:paraId="4CD11ABF" w14:textId="77777777" w:rsidR="00F51C39" w:rsidRPr="00263DD2" w:rsidRDefault="00F51C39" w:rsidP="00F51C39">
      <w:pPr>
        <w:jc w:val="both"/>
        <w:rPr>
          <w:rFonts w:ascii="Times" w:hAnsi="Times"/>
          <w:color w:val="000000" w:themeColor="text1"/>
          <w:shd w:val="clear" w:color="auto" w:fill="FFFFFF"/>
          <w:lang w:val="fr-FR"/>
        </w:rPr>
      </w:pPr>
    </w:p>
    <w:p w14:paraId="276B1ED5" w14:textId="52E43368" w:rsidR="00F51C39" w:rsidRPr="00F51C39" w:rsidRDefault="00F51C39" w:rsidP="00F51C39">
      <w:pPr>
        <w:jc w:val="both"/>
        <w:rPr>
          <w:rFonts w:ascii="Times" w:hAnsi="Times"/>
          <w:color w:val="000000" w:themeColor="text1"/>
        </w:rPr>
      </w:pPr>
      <w:r w:rsidRPr="00263DD2">
        <w:rPr>
          <w:rFonts w:ascii="Times" w:hAnsi="Times" w:cs="Arial"/>
          <w:color w:val="000000" w:themeColor="text1"/>
          <w:shd w:val="clear" w:color="auto" w:fill="FFFFFF"/>
        </w:rPr>
        <w:t xml:space="preserve">Enfin, la stratégie </w:t>
      </w:r>
      <w:r w:rsidRPr="00263DD2">
        <w:rPr>
          <w:rFonts w:ascii="Times" w:hAnsi="Times" w:cs="Assistant"/>
          <w:color w:val="000000" w:themeColor="text1"/>
        </w:rPr>
        <w:t xml:space="preserve">« biodiversité » </w:t>
      </w:r>
      <w:r w:rsidRPr="00263DD2">
        <w:rPr>
          <w:rFonts w:ascii="Times" w:hAnsi="Times" w:cs="Arial"/>
          <w:color w:val="000000" w:themeColor="text1"/>
          <w:shd w:val="clear" w:color="auto" w:fill="FFFFFF"/>
        </w:rPr>
        <w:t>évoque aussi la protection des pollinisateurs  dont le nombre a considérablement diminué au cours de ces dernières décennies</w:t>
      </w:r>
      <w:r w:rsidRPr="00263DD2">
        <w:rPr>
          <w:rStyle w:val="Appelnotedebasdep"/>
          <w:rFonts w:ascii="Times" w:hAnsi="Times"/>
          <w:color w:val="000000" w:themeColor="text1"/>
        </w:rPr>
        <w:footnoteReference w:id="22"/>
      </w:r>
      <w:r w:rsidRPr="00263DD2">
        <w:rPr>
          <w:rFonts w:ascii="Times" w:hAnsi="Times" w:cs="Arial"/>
          <w:color w:val="000000" w:themeColor="text1"/>
          <w:shd w:val="clear" w:color="auto" w:fill="FFFFFF"/>
        </w:rPr>
        <w:t>. On rappellera que</w:t>
      </w:r>
      <w:r w:rsidRPr="00263DD2">
        <w:rPr>
          <w:rFonts w:ascii="Times" w:hAnsi="Times"/>
          <w:color w:val="000000" w:themeColor="text1"/>
        </w:rPr>
        <w:t xml:space="preserve"> la Commission a adopté en 2018 une communication relative à la lutte contre le déclin des pollinisateurs sauvages</w:t>
      </w:r>
      <w:r w:rsidRPr="00263DD2">
        <w:rPr>
          <w:rStyle w:val="Appelnotedebasdep"/>
          <w:rFonts w:ascii="Times" w:hAnsi="Times"/>
          <w:color w:val="000000" w:themeColor="text1"/>
        </w:rPr>
        <w:footnoteReference w:id="23"/>
      </w:r>
      <w:r w:rsidRPr="00263DD2">
        <w:rPr>
          <w:rFonts w:ascii="Times" w:hAnsi="Times"/>
          <w:color w:val="000000" w:themeColor="text1"/>
        </w:rPr>
        <w:t xml:space="preserve">. Parmi les insectes polinisateurs, on retrouve dans l’UE 1900 espèces d’abeilles. Or, la directive </w:t>
      </w:r>
      <w:r w:rsidRPr="00263DD2">
        <w:rPr>
          <w:rFonts w:ascii="Times" w:hAnsi="Times"/>
          <w:color w:val="000000" w:themeColor="text1"/>
          <w:bdr w:val="none" w:sz="0" w:space="0" w:color="auto" w:frame="1"/>
        </w:rPr>
        <w:t>«Habitats»</w:t>
      </w:r>
      <w:r w:rsidRPr="00263DD2">
        <w:rPr>
          <w:rFonts w:ascii="Times" w:hAnsi="Times"/>
          <w:color w:val="000000" w:themeColor="text1"/>
        </w:rPr>
        <w:t xml:space="preserve"> ne prévoit aucun régime de protection pour les 52 espèces d’abeilles menacées</w:t>
      </w:r>
      <w:r w:rsidRPr="00263DD2">
        <w:rPr>
          <w:rStyle w:val="Appelnotedebasdep"/>
          <w:rFonts w:ascii="Times" w:hAnsi="Times"/>
          <w:color w:val="000000" w:themeColor="text1"/>
        </w:rPr>
        <w:footnoteReference w:id="24"/>
      </w:r>
      <w:r w:rsidRPr="00263DD2">
        <w:rPr>
          <w:rFonts w:ascii="Times" w:hAnsi="Times"/>
          <w:color w:val="000000" w:themeColor="text1"/>
        </w:rPr>
        <w:t xml:space="preserve">. </w:t>
      </w:r>
      <w:r w:rsidRPr="00263DD2">
        <w:rPr>
          <w:rFonts w:ascii="Times" w:hAnsi="Times" w:cs="Arial"/>
          <w:color w:val="000000" w:themeColor="text1"/>
          <w:shd w:val="clear" w:color="auto" w:fill="FFFFFF"/>
        </w:rPr>
        <w:t>La dérogation prévue à l’article 53, paragraphe 1, du règlement (CE) nº 1107/2009</w:t>
      </w:r>
      <w:r w:rsidRPr="00263DD2">
        <w:rPr>
          <w:rFonts w:ascii="Times" w:hAnsi="Times"/>
          <w:color w:val="000000" w:themeColor="text1"/>
        </w:rPr>
        <w:t xml:space="preserve"> </w:t>
      </w:r>
      <w:r w:rsidRPr="00263DD2">
        <w:rPr>
          <w:rFonts w:ascii="Times" w:hAnsi="Times" w:cs="Arial"/>
          <w:color w:val="000000" w:themeColor="text1"/>
          <w:shd w:val="clear" w:color="auto" w:fill="FFFFFF"/>
        </w:rPr>
        <w:t xml:space="preserve">concernant la mise sur le marché des produits phytopharmaceutiques a été abondamment utilisée par les Etats membres dans le dessein d’affaiblir l’interdiction de toutes les utilisations de trois néonicotinoïdes. Dans son arrêt </w:t>
      </w:r>
      <w:r w:rsidRPr="00263DD2">
        <w:rPr>
          <w:rFonts w:ascii="Times" w:hAnsi="Times" w:cs="Arial"/>
          <w:i/>
          <w:iCs/>
          <w:color w:val="000000" w:themeColor="text1"/>
          <w:shd w:val="clear" w:color="auto" w:fill="FFFFFF"/>
        </w:rPr>
        <w:t>Pesticides Action Network Europe</w:t>
      </w:r>
      <w:r w:rsidRPr="00263DD2">
        <w:rPr>
          <w:rFonts w:ascii="Times" w:hAnsi="Times" w:cs="Arial"/>
          <w:color w:val="000000" w:themeColor="text1"/>
          <w:shd w:val="clear" w:color="auto" w:fill="FFFFFF"/>
        </w:rPr>
        <w:t>, la Cour de justice a condamné ces pratiques. Elle a jugé que le législateur de l’UE n’avait pas eu l’intention d’autoriser les Etats membres, par l’entremise de la faculté de dérogation prévues à l’article 53, à remettre en cause l’interdiction explicite de l’usage des semences traitées  avec des néonicotinoïdes</w:t>
      </w:r>
      <w:r w:rsidRPr="00263DD2">
        <w:rPr>
          <w:rStyle w:val="Appelnotedebasdep"/>
          <w:rFonts w:ascii="Times" w:hAnsi="Times" w:cs="Arial"/>
          <w:color w:val="000000" w:themeColor="text1"/>
          <w:shd w:val="clear" w:color="auto" w:fill="FFFFFF"/>
        </w:rPr>
        <w:footnoteReference w:id="25"/>
      </w:r>
      <w:r w:rsidRPr="00263DD2">
        <w:rPr>
          <w:rFonts w:ascii="Times" w:hAnsi="Times" w:cs="Arial"/>
          <w:color w:val="000000" w:themeColor="text1"/>
          <w:shd w:val="clear" w:color="auto" w:fill="FFFFFF"/>
        </w:rPr>
        <w:t xml:space="preserve">. Cet arrêt privilégie ainsi la protection </w:t>
      </w:r>
      <w:r w:rsidRPr="00263DD2">
        <w:rPr>
          <w:rFonts w:ascii="Times" w:hAnsi="Times" w:cs="Arial"/>
          <w:color w:val="000000" w:themeColor="text1"/>
          <w:shd w:val="clear" w:color="auto" w:fill="FFFFFF"/>
        </w:rPr>
        <w:lastRenderedPageBreak/>
        <w:t>des animaux sauvages par rapport aux contraintes de la production agricole, notamment de betteraves sucrières.</w:t>
      </w:r>
    </w:p>
    <w:p w14:paraId="538A91E4" w14:textId="77777777" w:rsidR="00F51C39" w:rsidRPr="00263DD2" w:rsidRDefault="00F51C39" w:rsidP="00F51C39">
      <w:pPr>
        <w:jc w:val="both"/>
        <w:rPr>
          <w:rFonts w:ascii="Times" w:hAnsi="Times"/>
          <w:color w:val="000000" w:themeColor="text1"/>
          <w:lang w:val="fr-FR"/>
        </w:rPr>
      </w:pPr>
    </w:p>
    <w:p w14:paraId="060BC0BB" w14:textId="77777777" w:rsidR="00F51C39" w:rsidRPr="00263DD2" w:rsidRDefault="00F51C39" w:rsidP="00F51C39">
      <w:pPr>
        <w:jc w:val="both"/>
        <w:rPr>
          <w:rFonts w:ascii="Times" w:hAnsi="Times"/>
          <w:b/>
          <w:bCs/>
          <w:color w:val="000000" w:themeColor="text1"/>
          <w:shd w:val="clear" w:color="auto" w:fill="FFFFFF"/>
        </w:rPr>
      </w:pPr>
      <w:r>
        <w:rPr>
          <w:rFonts w:ascii="Times" w:hAnsi="Times"/>
          <w:b/>
          <w:bCs/>
          <w:color w:val="000000" w:themeColor="text1"/>
          <w:shd w:val="clear" w:color="auto" w:fill="FFFFFF"/>
        </w:rPr>
        <w:t xml:space="preserve">4. </w:t>
      </w:r>
      <w:r w:rsidRPr="00263DD2">
        <w:rPr>
          <w:rFonts w:ascii="Times" w:hAnsi="Times"/>
          <w:b/>
          <w:bCs/>
          <w:color w:val="000000" w:themeColor="text1"/>
          <w:shd w:val="clear" w:color="auto" w:fill="FFFFFF"/>
        </w:rPr>
        <w:t>Lutte contre l’artificialisation des sols et la restauration des sols</w:t>
      </w:r>
    </w:p>
    <w:p w14:paraId="0BED84CD" w14:textId="77777777" w:rsidR="00F51C39" w:rsidRPr="00263DD2" w:rsidRDefault="00F51C39" w:rsidP="00F51C39">
      <w:pPr>
        <w:jc w:val="both"/>
        <w:rPr>
          <w:rFonts w:ascii="Times" w:hAnsi="Times"/>
          <w:b/>
          <w:bCs/>
          <w:color w:val="000000" w:themeColor="text1"/>
          <w:shd w:val="clear" w:color="auto" w:fill="FFFFFF"/>
        </w:rPr>
      </w:pPr>
    </w:p>
    <w:p w14:paraId="320C6F29" w14:textId="77777777" w:rsidR="00F51C39" w:rsidRPr="00263DD2" w:rsidRDefault="00F51C39" w:rsidP="00F51C39">
      <w:pPr>
        <w:jc w:val="both"/>
        <w:rPr>
          <w:rFonts w:ascii="Times" w:hAnsi="Times" w:cs="Arial"/>
          <w:color w:val="000000" w:themeColor="text1"/>
          <w:shd w:val="clear" w:color="auto" w:fill="FFFFFF"/>
        </w:rPr>
      </w:pPr>
      <w:r w:rsidRPr="00263DD2">
        <w:rPr>
          <w:rFonts w:ascii="Times" w:hAnsi="Times"/>
          <w:color w:val="000000" w:themeColor="text1"/>
          <w:shd w:val="clear" w:color="auto" w:fill="FFFFFF"/>
        </w:rPr>
        <w:t>La mauvaise gestion des terres - par exemple, la déforestation, le surpâturage, les pratiques agricoles et forestières non durables, les activités de construction ou l’imperméabilisation des sols figurent parmi les principales causes de la dégradation des sols</w:t>
      </w:r>
      <w:r w:rsidRPr="00263DD2">
        <w:rPr>
          <w:rStyle w:val="Appelnotedebasdep"/>
          <w:rFonts w:ascii="Times" w:hAnsi="Times" w:cs="Arial"/>
          <w:color w:val="000000" w:themeColor="text1"/>
        </w:rPr>
        <w:footnoteReference w:id="26"/>
      </w:r>
      <w:r w:rsidRPr="00263DD2">
        <w:rPr>
          <w:rFonts w:ascii="Times" w:eastAsia="Times New Roman" w:hAnsi="Times" w:cs="Arial"/>
          <w:color w:val="000000" w:themeColor="text1"/>
        </w:rPr>
        <w:t>.</w:t>
      </w:r>
      <w:r w:rsidRPr="00263DD2">
        <w:rPr>
          <w:rFonts w:ascii="Times" w:hAnsi="Times" w:cs="Arial"/>
          <w:color w:val="000000" w:themeColor="text1"/>
          <w:shd w:val="clear" w:color="auto" w:fill="FFFFFF"/>
        </w:rPr>
        <w:t xml:space="preserve"> </w:t>
      </w:r>
      <w:r w:rsidRPr="00263DD2">
        <w:rPr>
          <w:rFonts w:ascii="Times" w:hAnsi="Times"/>
          <w:color w:val="000000" w:themeColor="text1"/>
          <w:shd w:val="clear" w:color="auto" w:fill="FFFFFF"/>
        </w:rPr>
        <w:t>En outre, l’artificialisation accélérée des terres et l’étalement urbain (</w:t>
      </w:r>
      <w:r w:rsidRPr="00263DD2">
        <w:rPr>
          <w:rFonts w:ascii="Times" w:hAnsi="Times"/>
          <w:i/>
          <w:iCs/>
          <w:color w:val="000000" w:themeColor="text1"/>
          <w:shd w:val="clear" w:color="auto" w:fill="FFFFFF"/>
        </w:rPr>
        <w:t>urban sprawl</w:t>
      </w:r>
      <w:r w:rsidRPr="00263DD2">
        <w:rPr>
          <w:rFonts w:ascii="Times" w:hAnsi="Times"/>
          <w:color w:val="000000" w:themeColor="text1"/>
          <w:shd w:val="clear" w:color="auto" w:fill="FFFFFF"/>
        </w:rPr>
        <w:t xml:space="preserve">) ne font qu’aggraver la situation. </w:t>
      </w:r>
      <w:r w:rsidRPr="00263DD2">
        <w:rPr>
          <w:rFonts w:ascii="Times" w:hAnsi="Times" w:cs="Arial"/>
          <w:color w:val="000000" w:themeColor="text1"/>
          <w:shd w:val="clear" w:color="auto" w:fill="FFFFFF"/>
        </w:rPr>
        <w:t>L’UE s’est engagée à atteindre la neutralité en matière de dégradation des terres</w:t>
      </w:r>
      <w:r w:rsidRPr="00263DD2">
        <w:rPr>
          <w:rFonts w:ascii="Times" w:hAnsi="Times"/>
          <w:color w:val="000000" w:themeColor="text1"/>
        </w:rPr>
        <w:t xml:space="preserve"> </w:t>
      </w:r>
      <w:r w:rsidRPr="00263DD2">
        <w:rPr>
          <w:rFonts w:ascii="Times" w:hAnsi="Times" w:cs="Arial"/>
          <w:color w:val="000000" w:themeColor="text1"/>
          <w:shd w:val="clear" w:color="auto" w:fill="FFFFFF"/>
        </w:rPr>
        <w:t xml:space="preserve">d’ici à 2030 dans le cadre de la convention des Nations unies sur la lutte contre la désertification (CNULCD). </w:t>
      </w:r>
      <w:r w:rsidRPr="00263DD2">
        <w:rPr>
          <w:rFonts w:ascii="Times" w:hAnsi="Times"/>
          <w:color w:val="000000" w:themeColor="text1"/>
          <w:shd w:val="clear" w:color="auto" w:fill="FFFFFF"/>
        </w:rPr>
        <w:t>La Commission envisage de mettre à jour en 2021 la stratégie thématique pour la protection des sols</w:t>
      </w:r>
      <w:r w:rsidRPr="00263DD2">
        <w:rPr>
          <w:rStyle w:val="Appelnotedebasdep"/>
          <w:rFonts w:ascii="Times" w:hAnsi="Times"/>
          <w:color w:val="000000" w:themeColor="text1"/>
          <w:shd w:val="clear" w:color="auto" w:fill="FFFFFF"/>
        </w:rPr>
        <w:footnoteReference w:id="27"/>
      </w:r>
      <w:r w:rsidRPr="00263DD2">
        <w:rPr>
          <w:rFonts w:ascii="Times" w:hAnsi="Times"/>
          <w:color w:val="000000" w:themeColor="text1"/>
          <w:shd w:val="clear" w:color="auto" w:fill="FFFFFF"/>
        </w:rPr>
        <w:t>. Or, la plupart des Etats membres sont toujours opposés à un régime harmonisé de conservation des sols. Aussi la proposition de règlement concernant la restauration des écosystèmes que nous avons évoqué ci-dessus devrait contribuer à améliorer la qualité des sols.</w:t>
      </w:r>
    </w:p>
    <w:p w14:paraId="221144B3" w14:textId="77777777" w:rsidR="00F51C39" w:rsidRPr="00263DD2" w:rsidRDefault="00F51C39" w:rsidP="00F51C39">
      <w:pPr>
        <w:jc w:val="both"/>
        <w:rPr>
          <w:rFonts w:ascii="Times" w:hAnsi="Times"/>
          <w:color w:val="000000" w:themeColor="text1"/>
        </w:rPr>
      </w:pPr>
    </w:p>
    <w:p w14:paraId="0B85417A" w14:textId="77777777" w:rsidR="00F51C39" w:rsidRPr="00263DD2" w:rsidRDefault="00F51C39" w:rsidP="00F51C39">
      <w:pPr>
        <w:jc w:val="both"/>
        <w:rPr>
          <w:rFonts w:ascii="Times" w:hAnsi="Times"/>
          <w:b/>
          <w:bCs/>
          <w:color w:val="000000" w:themeColor="text1"/>
        </w:rPr>
      </w:pPr>
      <w:r>
        <w:rPr>
          <w:rFonts w:ascii="Times" w:hAnsi="Times"/>
          <w:b/>
          <w:bCs/>
          <w:color w:val="000000" w:themeColor="text1"/>
        </w:rPr>
        <w:t>5. P</w:t>
      </w:r>
      <w:r w:rsidRPr="00263DD2">
        <w:rPr>
          <w:rFonts w:ascii="Times" w:hAnsi="Times"/>
          <w:b/>
          <w:bCs/>
          <w:color w:val="000000" w:themeColor="text1"/>
        </w:rPr>
        <w:t>rotection des écosystèmes forestiers</w:t>
      </w:r>
    </w:p>
    <w:p w14:paraId="122D8C83" w14:textId="77777777" w:rsidR="00F51C39" w:rsidRPr="00263DD2" w:rsidRDefault="00F51C39" w:rsidP="00F51C39">
      <w:pPr>
        <w:jc w:val="both"/>
        <w:rPr>
          <w:rFonts w:ascii="Times" w:hAnsi="Times"/>
          <w:color w:val="000000" w:themeColor="text1"/>
        </w:rPr>
      </w:pPr>
    </w:p>
    <w:p w14:paraId="787430FD" w14:textId="77777777" w:rsidR="00F51C39" w:rsidRPr="00263DD2" w:rsidRDefault="00F51C39" w:rsidP="00F51C39">
      <w:pPr>
        <w:jc w:val="both"/>
        <w:rPr>
          <w:rFonts w:ascii="Times" w:hAnsi="Times"/>
          <w:lang w:val="fr-FR"/>
        </w:rPr>
      </w:pPr>
      <w:r w:rsidRPr="00263DD2">
        <w:rPr>
          <w:rFonts w:ascii="Times" w:hAnsi="Times"/>
          <w:lang w:val="fr-FR"/>
        </w:rPr>
        <w:t xml:space="preserve">Dans la mesure où les écosystèmes forestiers et les zones humides constituent des puits de carbone, il est indispensable de les conserver, voire de les restaurer, en vue d’éviter de dépasser de plus de 2 °C le niveau de l’ère préindustrielle. </w:t>
      </w:r>
      <w:r w:rsidRPr="00263DD2">
        <w:rPr>
          <w:rFonts w:ascii="Times" w:hAnsi="Times"/>
          <w:color w:val="000000" w:themeColor="text1"/>
          <w:shd w:val="clear" w:color="auto" w:fill="FFFFFF"/>
        </w:rPr>
        <w:t>Couvrant plus de 43,5 % de l’espace terrestre de l’UE, l</w:t>
      </w:r>
      <w:r w:rsidRPr="00263DD2">
        <w:rPr>
          <w:rFonts w:ascii="Times" w:hAnsi="Times" w:cs="Arial"/>
          <w:color w:val="000000" w:themeColor="text1"/>
        </w:rPr>
        <w:t>es forêts abritent une grande partie de la biodiversité européenne</w:t>
      </w:r>
      <w:r w:rsidRPr="00263DD2">
        <w:rPr>
          <w:rFonts w:ascii="Times" w:hAnsi="Times"/>
          <w:color w:val="000000" w:themeColor="text1"/>
        </w:rPr>
        <w:t>. Si plus de la moitié du réseau Natura 2000 est composé de zones forestières (37,5 millions d’hectares), seulement 49 % de ces habitats forestiers se trouvent actuellement dans un bon état de conservation</w:t>
      </w:r>
      <w:r w:rsidRPr="00263DD2">
        <w:rPr>
          <w:rStyle w:val="Appelnotedebasdep"/>
          <w:rFonts w:ascii="Times" w:hAnsi="Times"/>
          <w:color w:val="000000" w:themeColor="text1"/>
        </w:rPr>
        <w:footnoteReference w:id="28"/>
      </w:r>
      <w:r w:rsidRPr="00263DD2">
        <w:rPr>
          <w:rFonts w:ascii="Times" w:hAnsi="Times"/>
          <w:color w:val="000000" w:themeColor="text1"/>
        </w:rPr>
        <w:t xml:space="preserve">.   Malgré l’accroissement de leur superficie dans certains Etats membres, </w:t>
      </w:r>
      <w:r w:rsidRPr="00263DD2">
        <w:rPr>
          <w:rFonts w:ascii="Times" w:hAnsi="Times"/>
          <w:color w:val="000000" w:themeColor="text1"/>
          <w:shd w:val="clear" w:color="auto" w:fill="FFFFFF"/>
        </w:rPr>
        <w:t xml:space="preserve">les forêts européennes sont toutefois soumises à des pressions anthropiques croissantes (changement climatique, </w:t>
      </w:r>
      <w:r w:rsidRPr="00263DD2">
        <w:rPr>
          <w:rFonts w:ascii="Times" w:hAnsi="Times"/>
          <w:color w:val="333333"/>
          <w:shd w:val="clear" w:color="auto" w:fill="FFFFFF"/>
        </w:rPr>
        <w:t>feux de forêt</w:t>
      </w:r>
      <w:r w:rsidRPr="00263DD2">
        <w:rPr>
          <w:rFonts w:ascii="Times" w:hAnsi="Times"/>
          <w:color w:val="000000" w:themeColor="text1"/>
          <w:shd w:val="clear" w:color="auto" w:fill="FFFFFF"/>
        </w:rPr>
        <w:t xml:space="preserve">, espèces envahissantes, effets de coupure des réseaux routiers, etc.). </w:t>
      </w:r>
      <w:r w:rsidRPr="00263DD2">
        <w:rPr>
          <w:rFonts w:ascii="Times" w:hAnsi="Times"/>
          <w:color w:val="000000" w:themeColor="text1"/>
        </w:rPr>
        <w:t>S</w:t>
      </w:r>
      <w:r w:rsidRPr="00263DD2">
        <w:rPr>
          <w:rFonts w:ascii="Times" w:hAnsi="Times" w:cs="Arial"/>
          <w:color w:val="000000" w:themeColor="text1"/>
        </w:rPr>
        <w:t>'appuyant sur la</w:t>
      </w:r>
      <w:r w:rsidRPr="00263DD2">
        <w:rPr>
          <w:rFonts w:ascii="Times" w:hAnsi="Times"/>
          <w:color w:val="000000" w:themeColor="text1"/>
        </w:rPr>
        <w:t xml:space="preserve"> stratégie en matière de biodiversité de mai 2021, la Commission a adopté, le 16 juillet 2021, </w:t>
      </w:r>
      <w:r w:rsidRPr="00263DD2">
        <w:rPr>
          <w:rFonts w:ascii="Times" w:hAnsi="Times"/>
          <w:color w:val="000000" w:themeColor="text1"/>
          <w:shd w:val="clear" w:color="auto" w:fill="FFFFFF"/>
        </w:rPr>
        <w:t>« une nouvelle stratégie de l’UE pour les forêts pour 2030 »</w:t>
      </w:r>
      <w:r w:rsidRPr="00263DD2">
        <w:rPr>
          <w:rStyle w:val="Appelnotedebasdep"/>
          <w:rFonts w:ascii="Times" w:hAnsi="Times"/>
          <w:color w:val="000000" w:themeColor="text1"/>
          <w:shd w:val="clear" w:color="auto" w:fill="FFFFFF"/>
        </w:rPr>
        <w:footnoteReference w:id="29"/>
      </w:r>
      <w:r w:rsidRPr="00263DD2">
        <w:rPr>
          <w:rFonts w:ascii="Times" w:hAnsi="Times"/>
          <w:color w:val="000000" w:themeColor="text1"/>
        </w:rPr>
        <w:t xml:space="preserve">. </w:t>
      </w:r>
      <w:r w:rsidRPr="00263DD2">
        <w:rPr>
          <w:rFonts w:ascii="Times" w:hAnsi="Times"/>
          <w:color w:val="333333"/>
          <w:shd w:val="clear" w:color="auto" w:fill="FFFFFF"/>
        </w:rPr>
        <w:t>  Reconnaissant le rôle central et multifonctionnel des forêts, cette stratégie vise à dégager un équilibre entre le rôle économique joué par l’exploitation forestière et la restauration ainsi que l’accroissement de la résilience des écosystèmes forestiers.</w:t>
      </w:r>
      <w:r w:rsidRPr="00263DD2">
        <w:rPr>
          <w:rFonts w:ascii="Times" w:hAnsi="Times"/>
          <w:color w:val="000000" w:themeColor="text1"/>
        </w:rPr>
        <w:t xml:space="preserve"> Sur le plan de la conservation de la nature, sont notamment envisagés la protection de toutes les forêts primaires et anciennes qui </w:t>
      </w:r>
      <w:r w:rsidRPr="00263DD2">
        <w:rPr>
          <w:rFonts w:ascii="Times" w:hAnsi="Times"/>
          <w:color w:val="333333"/>
          <w:shd w:val="clear" w:color="auto" w:fill="FFFFFF"/>
        </w:rPr>
        <w:t>ne représentent qu’environ 3 % des terres forestières de l’UE</w:t>
      </w:r>
      <w:r w:rsidRPr="00263DD2">
        <w:rPr>
          <w:rStyle w:val="Appelnotedebasdep"/>
          <w:rFonts w:ascii="Times" w:hAnsi="Times"/>
          <w:color w:val="000000" w:themeColor="text1"/>
        </w:rPr>
        <w:t xml:space="preserve"> </w:t>
      </w:r>
      <w:r w:rsidRPr="00263DD2">
        <w:rPr>
          <w:rStyle w:val="Appelnotedebasdep"/>
          <w:rFonts w:ascii="Times" w:hAnsi="Times"/>
          <w:color w:val="000000" w:themeColor="text1"/>
        </w:rPr>
        <w:footnoteReference w:id="30"/>
      </w:r>
      <w:r w:rsidRPr="00263DD2">
        <w:rPr>
          <w:rFonts w:ascii="Times" w:hAnsi="Times"/>
          <w:color w:val="000000" w:themeColor="text1"/>
        </w:rPr>
        <w:t xml:space="preserve">, des </w:t>
      </w:r>
      <w:r w:rsidRPr="00263DD2">
        <w:rPr>
          <w:rFonts w:ascii="Times" w:hAnsi="Times"/>
          <w:color w:val="333333"/>
          <w:shd w:val="clear" w:color="auto" w:fill="FFFFFF"/>
        </w:rPr>
        <w:t>pratiques de gestion favorisant la biodiversité (forêts mixtes génétiquement et fonctionnellement diversifiées au lieu des monocultures, habitats protégés, surfaces mises en jachère,</w:t>
      </w:r>
      <w:r w:rsidRPr="00263DD2">
        <w:rPr>
          <w:rStyle w:val="Appelnotedebasdep"/>
          <w:rFonts w:ascii="Times" w:hAnsi="Times"/>
          <w:color w:val="333333"/>
          <w:shd w:val="clear" w:color="auto" w:fill="FFFFFF"/>
        </w:rPr>
        <w:footnoteReference w:id="31"/>
      </w:r>
      <w:r w:rsidRPr="00263DD2">
        <w:rPr>
          <w:rFonts w:ascii="Times" w:hAnsi="Times"/>
          <w:color w:val="333333"/>
          <w:shd w:val="clear" w:color="auto" w:fill="FFFFFF"/>
        </w:rPr>
        <w:t xml:space="preserve"> reboisement de forêts riches en biodiversité,</w:t>
      </w:r>
      <w:r w:rsidRPr="00263DD2">
        <w:rPr>
          <w:rStyle w:val="Appelnotedebasdep"/>
          <w:rFonts w:ascii="Times" w:hAnsi="Times"/>
          <w:color w:val="333333"/>
          <w:shd w:val="clear" w:color="auto" w:fill="FFFFFF"/>
        </w:rPr>
        <w:footnoteReference w:id="32"/>
      </w:r>
      <w:r w:rsidRPr="00263DD2">
        <w:rPr>
          <w:rFonts w:ascii="Times" w:hAnsi="Times"/>
          <w:color w:val="333333"/>
          <w:shd w:val="clear" w:color="auto" w:fill="FFFFFF"/>
        </w:rPr>
        <w:t xml:space="preserve"> etc.) ,</w:t>
      </w:r>
      <w:r w:rsidRPr="00263DD2">
        <w:rPr>
          <w:rFonts w:ascii="Times" w:hAnsi="Times"/>
          <w:color w:val="000000" w:themeColor="text1"/>
        </w:rPr>
        <w:t xml:space="preserve"> ainsi que la plantation de 3 milliards d’arbres, qui </w:t>
      </w:r>
      <w:r w:rsidRPr="00263DD2">
        <w:rPr>
          <w:rFonts w:ascii="Times" w:hAnsi="Times" w:cs="Arial"/>
          <w:color w:val="000000" w:themeColor="text1"/>
          <w:shd w:val="clear" w:color="auto" w:fill="FFFFFF"/>
        </w:rPr>
        <w:t>devrait se faire conformément à des critères écologiques (agroforesterie,  l’écologisation des zones urbaines et périurbaines, connectivité, etc.).</w:t>
      </w:r>
    </w:p>
    <w:p w14:paraId="1C884AFB" w14:textId="77777777" w:rsidR="00F51C39" w:rsidRPr="00263DD2" w:rsidRDefault="00F51C39" w:rsidP="00F51C39">
      <w:pPr>
        <w:jc w:val="both"/>
        <w:rPr>
          <w:rFonts w:ascii="Times" w:hAnsi="Times" w:cs="Arial"/>
          <w:color w:val="000000" w:themeColor="text1"/>
          <w:shd w:val="clear" w:color="auto" w:fill="FFFFFF"/>
        </w:rPr>
      </w:pPr>
    </w:p>
    <w:p w14:paraId="33B13668" w14:textId="77777777" w:rsidR="00F51C39" w:rsidRPr="00263DD2" w:rsidRDefault="00F51C39" w:rsidP="00F51C39">
      <w:pPr>
        <w:jc w:val="both"/>
        <w:rPr>
          <w:rFonts w:ascii="Times" w:hAnsi="Times"/>
          <w:color w:val="000000" w:themeColor="text1"/>
          <w:lang w:val="fr-FR"/>
        </w:rPr>
      </w:pPr>
      <w:r w:rsidRPr="00263DD2">
        <w:rPr>
          <w:rFonts w:ascii="Times" w:hAnsi="Times" w:cs="Arial"/>
          <w:color w:val="000000" w:themeColor="text1"/>
          <w:shd w:val="clear" w:color="auto" w:fill="FFFFFF"/>
        </w:rPr>
        <w:t>La biomasse produite à des fins de production d'énergie constitue la principale source d’énergie renouvelable dans l’UE (60 %)</w:t>
      </w:r>
      <w:r w:rsidRPr="00263DD2">
        <w:rPr>
          <w:rStyle w:val="Appelnotedebasdep"/>
          <w:rFonts w:ascii="Times" w:hAnsi="Times" w:cs="Arial"/>
          <w:color w:val="000000" w:themeColor="text1"/>
          <w:shd w:val="clear" w:color="auto" w:fill="FFFFFF"/>
        </w:rPr>
        <w:footnoteReference w:id="33"/>
      </w:r>
      <w:r w:rsidRPr="00263DD2">
        <w:rPr>
          <w:rFonts w:ascii="Times" w:hAnsi="Times" w:cs="Arial"/>
          <w:color w:val="000000" w:themeColor="text1"/>
          <w:shd w:val="clear" w:color="auto" w:fill="FFFFFF"/>
        </w:rPr>
        <w:t xml:space="preserve">. </w:t>
      </w:r>
      <w:r w:rsidRPr="00263DD2">
        <w:rPr>
          <w:rFonts w:ascii="Times" w:hAnsi="Times"/>
          <w:color w:val="000000"/>
          <w:shd w:val="clear" w:color="auto" w:fill="FFFFFF"/>
        </w:rPr>
        <w:t>Alors qu’un grand nombre d’ONG considère que la biomasse devrait être retirée de la liste des ressources renouvelables prévue par la directive sur la promotion de l’énergie produite à partir de sources renouvelables (RED II), la Commission européenne préconise, dans le cadre de la révision de RED II « un renforcement ciblé des critères de durabilité actuels » en appliquant les critères existants relatifs aux terres (par exemple, les zones interdites) pour la biomasse forestière</w:t>
      </w:r>
      <w:r w:rsidRPr="00263DD2">
        <w:rPr>
          <w:rStyle w:val="Appelnotedebasdep"/>
          <w:rFonts w:ascii="Times" w:hAnsi="Times"/>
          <w:color w:val="000000"/>
          <w:shd w:val="clear" w:color="auto" w:fill="FFFFFF"/>
        </w:rPr>
        <w:footnoteReference w:id="34"/>
      </w:r>
      <w:r w:rsidRPr="00263DD2">
        <w:rPr>
          <w:rFonts w:ascii="Times" w:hAnsi="Times"/>
          <w:color w:val="000000"/>
          <w:shd w:val="clear" w:color="auto" w:fill="FFFFFF"/>
        </w:rPr>
        <w:t>.</w:t>
      </w:r>
    </w:p>
    <w:p w14:paraId="3081089A" w14:textId="77777777" w:rsidR="00F51C39" w:rsidRPr="00F51C39" w:rsidRDefault="00F51C39" w:rsidP="00F51C39">
      <w:pPr>
        <w:jc w:val="both"/>
        <w:rPr>
          <w:rFonts w:ascii="Times" w:hAnsi="Times"/>
          <w:color w:val="000000" w:themeColor="text1"/>
          <w:shd w:val="clear" w:color="auto" w:fill="FFFFFF"/>
        </w:rPr>
      </w:pPr>
    </w:p>
    <w:p w14:paraId="6133C719" w14:textId="77777777" w:rsidR="00F51C39" w:rsidRPr="00F51C39" w:rsidRDefault="00F51C39" w:rsidP="00F51C39">
      <w:pPr>
        <w:jc w:val="both"/>
        <w:rPr>
          <w:rFonts w:ascii="Times" w:hAnsi="Times"/>
          <w:lang w:val="fr-FR"/>
        </w:rPr>
      </w:pPr>
      <w:r w:rsidRPr="00F51C39">
        <w:rPr>
          <w:rFonts w:ascii="Times" w:hAnsi="Times"/>
          <w:lang w:val="fr-FR"/>
        </w:rPr>
        <w:t xml:space="preserve">Enfin, les principaux facteurs de déforestation et de dégradation des forêts sont liés au commerce international. En particulier, la consommation dans l'UE de six produits de base (bois, bétail, soja, huile de palme, cacao et café) augmentera la déforestation dans les pays tiers d'environ 248 000 hectares par an d'ici 2030. En particulier, la proposition de règlement </w:t>
      </w:r>
      <w:r w:rsidRPr="00F51C39">
        <w:rPr>
          <w:rFonts w:ascii="Times" w:hAnsi="Times"/>
        </w:rPr>
        <w:t>concernant les chaines de valeur de certains produits de base et produits associés à la déforestation et à la dégradation des forêts</w:t>
      </w:r>
      <w:r w:rsidRPr="00F51C39">
        <w:rPr>
          <w:rStyle w:val="Appelnotedebasdep"/>
          <w:rFonts w:ascii="Times" w:hAnsi="Times"/>
          <w:lang w:val="fr-FR"/>
        </w:rPr>
        <w:footnoteReference w:id="35"/>
      </w:r>
      <w:r w:rsidRPr="00F51C39">
        <w:rPr>
          <w:rFonts w:ascii="Times" w:hAnsi="Times"/>
        </w:rPr>
        <w:t xml:space="preserve"> </w:t>
      </w:r>
      <w:r w:rsidRPr="00F51C39">
        <w:rPr>
          <w:rFonts w:ascii="Times" w:hAnsi="Times"/>
          <w:lang w:val="fr-FR"/>
        </w:rPr>
        <w:t>s’appliquera tant aux produits fabriqués en Europe qu’à ceux qui sont importés. Imposant des obligations de vigilance aux importateurs de certains produits de base et aux chaînes d'approvisionnement des produits, il devrait permettre de surmonter les faiblesses des instruments réglementaires précédents. On songe au règlement 2173/2005 FLEGT et au règlement 995/2010</w:t>
      </w:r>
      <w:r w:rsidRPr="00F51C39">
        <w:rPr>
          <w:rFonts w:ascii="Times" w:hAnsi="Times" w:cs="Arial"/>
          <w:color w:val="040C28"/>
        </w:rPr>
        <w:t xml:space="preserve"> qui interdit la mise sur le marché de l’UE de bois (et des produits dérivés) provenant de récoltes illégales. Ces réglementations sont axées sur la légalité des bois importés et non pas la durabilité des processus d’exploitation dans les pays tiers</w:t>
      </w:r>
      <w:r w:rsidRPr="00F51C39">
        <w:rPr>
          <w:rFonts w:ascii="Times" w:hAnsi="Times"/>
          <w:lang w:val="fr-FR"/>
        </w:rPr>
        <w:t xml:space="preserve">. </w:t>
      </w:r>
    </w:p>
    <w:p w14:paraId="1A69EB0B" w14:textId="77777777" w:rsidR="00F51C39" w:rsidRPr="00263DD2" w:rsidRDefault="00F51C39" w:rsidP="00F51C39">
      <w:pPr>
        <w:jc w:val="both"/>
        <w:rPr>
          <w:rFonts w:ascii="Times" w:hAnsi="Times"/>
          <w:color w:val="000000" w:themeColor="text1"/>
          <w:shd w:val="clear" w:color="auto" w:fill="FFFFFF"/>
        </w:rPr>
      </w:pPr>
    </w:p>
    <w:p w14:paraId="6C6ABA1E" w14:textId="77777777" w:rsidR="00F51C39" w:rsidRPr="00263DD2" w:rsidRDefault="00F51C39" w:rsidP="00F51C39">
      <w:pPr>
        <w:jc w:val="both"/>
        <w:rPr>
          <w:rFonts w:ascii="Times" w:hAnsi="Times"/>
          <w:b/>
          <w:bCs/>
          <w:color w:val="000000" w:themeColor="text1"/>
          <w:shd w:val="clear" w:color="auto" w:fill="FFFFFF"/>
        </w:rPr>
      </w:pPr>
      <w:r>
        <w:rPr>
          <w:rFonts w:ascii="Times" w:hAnsi="Times"/>
          <w:b/>
          <w:bCs/>
          <w:color w:val="000000" w:themeColor="text1"/>
          <w:shd w:val="clear" w:color="auto" w:fill="FFFFFF"/>
        </w:rPr>
        <w:t xml:space="preserve">6. </w:t>
      </w:r>
      <w:r w:rsidRPr="00263DD2">
        <w:rPr>
          <w:rFonts w:ascii="Times" w:hAnsi="Times"/>
          <w:b/>
          <w:bCs/>
          <w:color w:val="000000" w:themeColor="text1"/>
          <w:shd w:val="clear" w:color="auto" w:fill="FFFFFF"/>
        </w:rPr>
        <w:t>Rétablissement du bon état écologique des écosystèmes marins</w:t>
      </w:r>
    </w:p>
    <w:p w14:paraId="557308C8" w14:textId="77777777" w:rsidR="00F51C39" w:rsidRPr="00263DD2" w:rsidRDefault="00F51C39" w:rsidP="00F51C39">
      <w:pPr>
        <w:jc w:val="both"/>
        <w:rPr>
          <w:rFonts w:ascii="Times" w:hAnsi="Times"/>
          <w:b/>
          <w:bCs/>
          <w:color w:val="000000" w:themeColor="text1"/>
          <w:shd w:val="clear" w:color="auto" w:fill="FFFFFF"/>
        </w:rPr>
      </w:pPr>
    </w:p>
    <w:p w14:paraId="3924D279" w14:textId="77777777" w:rsidR="00F51C39" w:rsidRPr="00263DD2" w:rsidRDefault="00F51C39" w:rsidP="00F51C39">
      <w:pPr>
        <w:jc w:val="both"/>
        <w:rPr>
          <w:rFonts w:ascii="Times" w:hAnsi="Times"/>
          <w:color w:val="000000" w:themeColor="text1"/>
          <w:shd w:val="clear" w:color="auto" w:fill="FFFFFF"/>
        </w:rPr>
      </w:pPr>
      <w:r w:rsidRPr="00263DD2">
        <w:rPr>
          <w:rFonts w:ascii="Times" w:hAnsi="Times"/>
          <w:color w:val="000000" w:themeColor="text1"/>
        </w:rPr>
        <w:t xml:space="preserve">Les Etats membres étaient obligés d’atteindre d’ici 2020, en vertu de la directive-cadre 2008/56, dite « stratégie pour le milieu marin », un bon état écologique du milieu marin. </w:t>
      </w:r>
      <w:r w:rsidRPr="00263DD2">
        <w:rPr>
          <w:rFonts w:ascii="Times" w:hAnsi="Times" w:cs="Arial"/>
          <w:color w:val="000000" w:themeColor="text1"/>
          <w:shd w:val="clear" w:color="auto" w:fill="FFFFFF"/>
        </w:rPr>
        <w:t>Malgré cette obligation, les perturbations physiques à grande échelle des fonds marins se poursuivent dans les eaux côtières de l’UE, en particulier du fait du recours aux chalutiers de fond</w:t>
      </w:r>
      <w:r w:rsidRPr="00263DD2">
        <w:rPr>
          <w:rStyle w:val="Appelnotedebasdep"/>
          <w:rFonts w:ascii="Times" w:hAnsi="Times" w:cs="Arial"/>
          <w:color w:val="000000" w:themeColor="text1"/>
          <w:shd w:val="clear" w:color="auto" w:fill="FFFFFF"/>
        </w:rPr>
        <w:footnoteReference w:id="36"/>
      </w:r>
      <w:r w:rsidRPr="00263DD2">
        <w:rPr>
          <w:rFonts w:ascii="Times" w:hAnsi="Times" w:cs="Arial"/>
          <w:color w:val="000000" w:themeColor="text1"/>
          <w:shd w:val="clear" w:color="auto" w:fill="FFFFFF"/>
        </w:rPr>
        <w:t xml:space="preserve">. </w:t>
      </w:r>
      <w:r w:rsidRPr="00263DD2">
        <w:rPr>
          <w:rFonts w:ascii="Times" w:hAnsi="Times"/>
          <w:color w:val="000000" w:themeColor="text1"/>
        </w:rPr>
        <w:t>Dans sa stratégie, l</w:t>
      </w:r>
      <w:r w:rsidRPr="00263DD2">
        <w:rPr>
          <w:rFonts w:ascii="Times" w:hAnsi="Times"/>
          <w:color w:val="000000" w:themeColor="text1"/>
          <w:shd w:val="clear" w:color="auto" w:fill="FFFFFF"/>
        </w:rPr>
        <w:t>a Commission envisage la mise en place de zones strictement protégées, la restauration des zones de frai et d’alevinage</w:t>
      </w:r>
      <w:r w:rsidRPr="00263DD2">
        <w:rPr>
          <w:rStyle w:val="Appelnotedebasdep"/>
          <w:rFonts w:ascii="Times" w:hAnsi="Times"/>
          <w:color w:val="000000" w:themeColor="text1"/>
          <w:shd w:val="clear" w:color="auto" w:fill="FFFFFF"/>
        </w:rPr>
        <w:footnoteReference w:id="37"/>
      </w:r>
      <w:r w:rsidRPr="00263DD2">
        <w:rPr>
          <w:rFonts w:ascii="Times" w:hAnsi="Times"/>
          <w:color w:val="000000" w:themeColor="text1"/>
          <w:shd w:val="clear" w:color="auto" w:fill="FFFFFF"/>
        </w:rPr>
        <w:t>, et l’adoption d’un nouveau plan d’action visant à préserver les ressources halieutiques. Par ailleurs, des mesures pourraient être adoptées pour limiter l’utilisation des engins de pêche les plus néfastes pour la biodiversité, notamment pour les fonds marins. </w:t>
      </w:r>
      <w:r w:rsidRPr="00263DD2">
        <w:rPr>
          <w:rFonts w:ascii="Times" w:hAnsi="Times" w:cs="Arial"/>
          <w:color w:val="000000" w:themeColor="text1"/>
          <w:shd w:val="clear" w:color="auto" w:fill="FFFFFF"/>
        </w:rPr>
        <w:t xml:space="preserve"> Aussi la stratégie encourage-t-elle les Etats membres à désigner de nouvelles zones maritimes protégées, dont la superficie</w:t>
      </w:r>
      <w:r w:rsidRPr="00263DD2">
        <w:rPr>
          <w:rFonts w:ascii="Times" w:hAnsi="Times"/>
          <w:color w:val="000000" w:themeColor="text1"/>
          <w:shd w:val="clear" w:color="auto" w:fill="FFFFFF"/>
        </w:rPr>
        <w:t xml:space="preserve"> devrait être augmentées de 19 % par rapport à aujourd’hui.</w:t>
      </w:r>
    </w:p>
    <w:p w14:paraId="54AB426C" w14:textId="77777777" w:rsidR="00F51C39" w:rsidRPr="00263DD2" w:rsidRDefault="00F51C39" w:rsidP="00F51C39">
      <w:pPr>
        <w:jc w:val="both"/>
        <w:rPr>
          <w:rFonts w:ascii="Times" w:hAnsi="Times"/>
          <w:color w:val="000000" w:themeColor="text1"/>
          <w:shd w:val="clear" w:color="auto" w:fill="FFFFFF"/>
        </w:rPr>
      </w:pPr>
    </w:p>
    <w:p w14:paraId="49201A9A" w14:textId="77777777" w:rsidR="00F51C39" w:rsidRPr="00263DD2" w:rsidRDefault="00F51C39" w:rsidP="00F51C39">
      <w:pPr>
        <w:jc w:val="both"/>
        <w:rPr>
          <w:rFonts w:ascii="Times" w:hAnsi="Times" w:cs="Arial"/>
          <w:color w:val="000000" w:themeColor="text1"/>
          <w:shd w:val="clear" w:color="auto" w:fill="FFFFFF"/>
        </w:rPr>
      </w:pPr>
      <w:r w:rsidRPr="00263DD2">
        <w:rPr>
          <w:rFonts w:ascii="Times" w:hAnsi="Times"/>
          <w:color w:val="000000" w:themeColor="text1"/>
          <w:shd w:val="clear" w:color="auto" w:fill="FFFFFF"/>
        </w:rPr>
        <w:lastRenderedPageBreak/>
        <w:t>La Commission préconise également, de manière vague, l’adoption de nouvelles mesures de gestion en ce qui concerne l’exploitation des stocks halieutiques. On rappellera à cet égard qu’il n’est guère aisé de démêler l’écheveau des compétences. Si la politique commune de la pêche (PCP) et celle de l’environnement relèvent d’une compétence partagée</w:t>
      </w:r>
      <w:r w:rsidRPr="00263DD2">
        <w:rPr>
          <w:rStyle w:val="Appelnotedebasdep"/>
          <w:rFonts w:ascii="Times" w:hAnsi="Times"/>
          <w:color w:val="000000" w:themeColor="text1"/>
          <w:shd w:val="clear" w:color="auto" w:fill="FFFFFF"/>
        </w:rPr>
        <w:footnoteReference w:id="38"/>
      </w:r>
      <w:r w:rsidRPr="00263DD2">
        <w:rPr>
          <w:rFonts w:ascii="Times" w:hAnsi="Times"/>
          <w:color w:val="000000" w:themeColor="text1"/>
          <w:shd w:val="clear" w:color="auto" w:fill="FFFFFF"/>
        </w:rPr>
        <w:t>, l</w:t>
      </w:r>
      <w:r w:rsidRPr="00263DD2">
        <w:rPr>
          <w:rFonts w:ascii="Times" w:eastAsia="Times New Roman" w:hAnsi="Times" w:cs="Open Sans"/>
          <w:color w:val="000000"/>
        </w:rPr>
        <w:t xml:space="preserve">a conservation des ressources biologiques de la mer assurée dans le cadre de la </w:t>
      </w:r>
      <w:r w:rsidRPr="00263DD2">
        <w:rPr>
          <w:rFonts w:ascii="Times" w:hAnsi="Times"/>
          <w:color w:val="000000" w:themeColor="text1"/>
          <w:shd w:val="clear" w:color="auto" w:fill="FFFFFF"/>
        </w:rPr>
        <w:t>PCP</w:t>
      </w:r>
      <w:r w:rsidRPr="00263DD2">
        <w:rPr>
          <w:rFonts w:ascii="Times" w:hAnsi="Times" w:cs="Open Sans"/>
          <w:color w:val="000000"/>
        </w:rPr>
        <w:t xml:space="preserve"> relève de la compétence exclusive de l’Union</w:t>
      </w:r>
      <w:r w:rsidRPr="00263DD2">
        <w:rPr>
          <w:rStyle w:val="Appelnotedebasdep"/>
          <w:rFonts w:ascii="Times" w:hAnsi="Times" w:cs="Open Sans"/>
          <w:color w:val="000000"/>
        </w:rPr>
        <w:footnoteReference w:id="39"/>
      </w:r>
      <w:r w:rsidRPr="00263DD2">
        <w:rPr>
          <w:rFonts w:ascii="Times" w:eastAsia="Times New Roman" w:hAnsi="Times" w:cs="Open Sans"/>
          <w:color w:val="000000"/>
        </w:rPr>
        <w:t xml:space="preserve">. </w:t>
      </w:r>
    </w:p>
    <w:p w14:paraId="6FA958F7" w14:textId="77777777" w:rsidR="00F51C39" w:rsidRPr="00263DD2" w:rsidRDefault="00F51C39" w:rsidP="00F51C39">
      <w:pPr>
        <w:jc w:val="both"/>
        <w:rPr>
          <w:rFonts w:ascii="Times" w:hAnsi="Times"/>
          <w:color w:val="000000" w:themeColor="text1"/>
        </w:rPr>
      </w:pPr>
    </w:p>
    <w:p w14:paraId="4EC6DF76" w14:textId="77777777" w:rsidR="00F51C39" w:rsidRPr="00263DD2" w:rsidRDefault="00F51C39" w:rsidP="00F51C39">
      <w:pPr>
        <w:jc w:val="both"/>
        <w:rPr>
          <w:rFonts w:ascii="Times" w:hAnsi="Times"/>
          <w:b/>
          <w:bCs/>
          <w:color w:val="000000" w:themeColor="text1"/>
        </w:rPr>
      </w:pPr>
      <w:r>
        <w:rPr>
          <w:rFonts w:ascii="Times" w:hAnsi="Times"/>
          <w:b/>
          <w:bCs/>
          <w:color w:val="000000" w:themeColor="text1"/>
          <w:shd w:val="clear" w:color="auto" w:fill="FFFFFF"/>
        </w:rPr>
        <w:t xml:space="preserve">7. </w:t>
      </w:r>
      <w:r w:rsidRPr="00263DD2">
        <w:rPr>
          <w:rFonts w:ascii="Times" w:hAnsi="Times"/>
          <w:b/>
          <w:bCs/>
          <w:color w:val="000000" w:themeColor="text1"/>
          <w:shd w:val="clear" w:color="auto" w:fill="FFFFFF"/>
        </w:rPr>
        <w:t>Restauration des écosystèmes d’eau douce</w:t>
      </w:r>
    </w:p>
    <w:p w14:paraId="3E7782B7" w14:textId="77777777" w:rsidR="00F51C39" w:rsidRPr="00263DD2" w:rsidRDefault="00F51C39" w:rsidP="00F51C39">
      <w:pPr>
        <w:jc w:val="both"/>
        <w:rPr>
          <w:rFonts w:ascii="Times" w:hAnsi="Times"/>
          <w:color w:val="000000" w:themeColor="text1"/>
          <w:shd w:val="clear" w:color="auto" w:fill="FFFFFF"/>
        </w:rPr>
      </w:pPr>
    </w:p>
    <w:p w14:paraId="09DE7FF3" w14:textId="77777777" w:rsidR="00F51C39" w:rsidRPr="00263DD2" w:rsidRDefault="00F51C39" w:rsidP="00F51C39">
      <w:pPr>
        <w:jc w:val="both"/>
        <w:rPr>
          <w:rFonts w:ascii="Times" w:hAnsi="Times"/>
          <w:color w:val="222222"/>
          <w:shd w:val="clear" w:color="auto" w:fill="FFFFFF"/>
        </w:rPr>
      </w:pPr>
      <w:r w:rsidRPr="00263DD2">
        <w:rPr>
          <w:rFonts w:ascii="Times" w:hAnsi="Times"/>
          <w:color w:val="222222"/>
          <w:shd w:val="clear" w:color="auto" w:fill="FFFFFF"/>
        </w:rPr>
        <w:t>La pollution des eaux constitue une des facettes de la crise environnementale certes ancienne, mais dont la gravité ne s’est pas nécessairement estompée malgré l’accumulation de régimes réglementaires.  La directive-cadre 2000/60/CE établissant un cadre pour une politique communautaire dans le domaine de l’eau (ci-après DCE) oblige les États membres à atteindre un « </w:t>
      </w:r>
      <w:r w:rsidRPr="00263DD2">
        <w:rPr>
          <w:rStyle w:val="lev"/>
          <w:rFonts w:ascii="Times" w:hAnsi="Times"/>
          <w:b w:val="0"/>
          <w:bCs w:val="0"/>
          <w:color w:val="222222"/>
          <w:shd w:val="clear" w:color="auto" w:fill="FFFFFF"/>
        </w:rPr>
        <w:t>bon état </w:t>
      </w:r>
      <w:r w:rsidRPr="00263DD2">
        <w:rPr>
          <w:rFonts w:ascii="Times" w:hAnsi="Times"/>
          <w:b/>
          <w:bCs/>
          <w:color w:val="222222"/>
          <w:shd w:val="clear" w:color="auto" w:fill="FFFFFF"/>
        </w:rPr>
        <w:t>»</w:t>
      </w:r>
      <w:r w:rsidRPr="00263DD2">
        <w:rPr>
          <w:rFonts w:ascii="Times" w:hAnsi="Times"/>
          <w:color w:val="222222"/>
          <w:shd w:val="clear" w:color="auto" w:fill="FFFFFF"/>
        </w:rPr>
        <w:t xml:space="preserve"> de toutes les eaux de surface de l’Union pour la fin de l’année 2015 </w:t>
      </w:r>
      <w:r w:rsidRPr="00263DD2">
        <w:rPr>
          <w:rStyle w:val="Appelnotedebasdep"/>
          <w:rFonts w:ascii="Times" w:hAnsi="Times"/>
          <w:color w:val="222222"/>
          <w:shd w:val="clear" w:color="auto" w:fill="FFFFFF"/>
        </w:rPr>
        <w:footnoteReference w:id="40"/>
      </w:r>
      <w:r w:rsidRPr="00263DD2">
        <w:rPr>
          <w:rFonts w:ascii="Times" w:hAnsi="Times"/>
          <w:color w:val="222222"/>
          <w:shd w:val="clear" w:color="auto" w:fill="FFFFFF"/>
        </w:rPr>
        <w:t>. Cependant, les résultats obtenus sont médiocre. Selon les données les plus récentes de l’Agence européenne pour l’environnement (AEE) concernant la période 2010-2015, les eaux côtières bénéficient dans la plus grande proportion d’un statut écologique bon ou très bon (61,02%), suivis des lacs (56,13%), des rivières (43,87%) et enfin des eaux de transition (32, 96%)</w:t>
      </w:r>
      <w:r w:rsidRPr="00263DD2">
        <w:rPr>
          <w:rStyle w:val="Appelnotedebasdep"/>
          <w:rFonts w:ascii="Times" w:hAnsi="Times"/>
          <w:color w:val="222222"/>
          <w:shd w:val="clear" w:color="auto" w:fill="FFFFFF"/>
        </w:rPr>
        <w:footnoteReference w:id="41"/>
      </w:r>
      <w:r w:rsidRPr="00263DD2">
        <w:rPr>
          <w:rFonts w:ascii="Times" w:hAnsi="Times"/>
          <w:color w:val="222222"/>
          <w:shd w:val="clear" w:color="auto" w:fill="FFFFFF"/>
        </w:rPr>
        <w:t xml:space="preserve">. </w:t>
      </w:r>
      <w:r w:rsidRPr="00263DD2">
        <w:rPr>
          <w:rFonts w:ascii="Times" w:hAnsi="Times"/>
        </w:rPr>
        <w:t>En outre, les formes de pollution ont évolué avec le temps. A la contamination des cours d’eau par des matières organiques fermentescibles se sont substitués des pollutions chimiques à la toxicité aiguë, plus difficiles à combattre en raison de leur caractère diffus</w:t>
      </w:r>
      <w:r w:rsidRPr="00263DD2">
        <w:rPr>
          <w:rStyle w:val="Appelnotedebasdep"/>
          <w:rFonts w:ascii="Times" w:hAnsi="Times"/>
        </w:rPr>
        <w:footnoteReference w:id="42"/>
      </w:r>
      <w:r w:rsidRPr="00263DD2">
        <w:rPr>
          <w:rFonts w:ascii="Times" w:hAnsi="Times"/>
        </w:rPr>
        <w:t xml:space="preserve">. </w:t>
      </w:r>
      <w:r w:rsidRPr="00263DD2">
        <w:rPr>
          <w:rFonts w:ascii="Times" w:hAnsi="Times"/>
          <w:color w:val="000000" w:themeColor="text1"/>
          <w:shd w:val="clear" w:color="auto" w:fill="FFFFFF"/>
        </w:rPr>
        <w:t>Partant du constat que  les objectifs de la DCE ne sont toujours pas atteints et que la qualité des eaux douces laisse à désirer,  la Commission estime indispensable de rétablir les fonctions naturelles des cours d’eau </w:t>
      </w:r>
      <w:r w:rsidRPr="00263DD2">
        <w:rPr>
          <w:rStyle w:val="Appelnotedebasdep"/>
          <w:rFonts w:ascii="Times" w:hAnsi="Times"/>
          <w:color w:val="000000" w:themeColor="text1"/>
          <w:shd w:val="clear" w:color="auto" w:fill="FFFFFF"/>
        </w:rPr>
        <w:footnoteReference w:id="43"/>
      </w:r>
      <w:r w:rsidRPr="00263DD2">
        <w:rPr>
          <w:rFonts w:ascii="Times" w:hAnsi="Times"/>
          <w:color w:val="000000" w:themeColor="text1"/>
          <w:shd w:val="clear" w:color="auto" w:fill="FFFFFF"/>
        </w:rPr>
        <w:t>. Pour concrétiser cette ambition, sa stragégie envisage la</w:t>
      </w:r>
      <w:r w:rsidRPr="00263DD2">
        <w:rPr>
          <w:rFonts w:ascii="Times" w:hAnsi="Times"/>
          <w:color w:val="000000" w:themeColor="text1"/>
        </w:rPr>
        <w:t xml:space="preserve"> restauration écologique de 25 000 km de cours d’eau « </w:t>
      </w:r>
      <w:r w:rsidRPr="00263DD2">
        <w:rPr>
          <w:rFonts w:ascii="Times" w:hAnsi="Times"/>
          <w:color w:val="333333"/>
          <w:shd w:val="clear" w:color="auto" w:fill="FFFFFF"/>
        </w:rPr>
        <w:t>grâce à l’élimination des obstacles essentiellement obsolètes et à la restauration des plaines inondables et des zones humides »</w:t>
      </w:r>
      <w:r w:rsidRPr="00263DD2">
        <w:rPr>
          <w:rFonts w:ascii="Times" w:hAnsi="Times"/>
          <w:color w:val="000000" w:themeColor="text1"/>
        </w:rPr>
        <w:t xml:space="preserve">. </w:t>
      </w:r>
    </w:p>
    <w:p w14:paraId="37DF3C1C" w14:textId="77777777" w:rsidR="00F51C39" w:rsidRPr="00263DD2" w:rsidRDefault="00F51C39" w:rsidP="00F51C39">
      <w:pPr>
        <w:jc w:val="both"/>
        <w:rPr>
          <w:rFonts w:ascii="Times" w:hAnsi="Times"/>
          <w:color w:val="000000" w:themeColor="text1"/>
        </w:rPr>
      </w:pPr>
    </w:p>
    <w:p w14:paraId="0A11C5CF" w14:textId="77777777" w:rsidR="00F51C39" w:rsidRPr="00263DD2" w:rsidRDefault="00F51C39" w:rsidP="00F51C39">
      <w:pPr>
        <w:jc w:val="both"/>
        <w:rPr>
          <w:rFonts w:ascii="Times" w:hAnsi="Times"/>
          <w:b/>
          <w:bCs/>
          <w:color w:val="000000" w:themeColor="text1"/>
        </w:rPr>
      </w:pPr>
      <w:r>
        <w:rPr>
          <w:rFonts w:ascii="Times" w:hAnsi="Times"/>
          <w:b/>
          <w:bCs/>
          <w:color w:val="000000" w:themeColor="text1"/>
          <w:shd w:val="clear" w:color="auto" w:fill="FFFFFF"/>
        </w:rPr>
        <w:t xml:space="preserve">8. </w:t>
      </w:r>
      <w:r w:rsidRPr="00263DD2">
        <w:rPr>
          <w:rFonts w:ascii="Times" w:hAnsi="Times"/>
          <w:b/>
          <w:bCs/>
          <w:color w:val="000000" w:themeColor="text1"/>
          <w:shd w:val="clear" w:color="auto" w:fill="FFFFFF"/>
        </w:rPr>
        <w:t>Lutte contre les espèces exotiques envahissantes</w:t>
      </w:r>
    </w:p>
    <w:p w14:paraId="66DE3C30" w14:textId="77777777" w:rsidR="00F51C39" w:rsidRPr="00263DD2" w:rsidRDefault="00F51C39" w:rsidP="00F51C39">
      <w:pPr>
        <w:jc w:val="both"/>
        <w:rPr>
          <w:rFonts w:ascii="Times" w:hAnsi="Times"/>
          <w:color w:val="000000" w:themeColor="text1"/>
        </w:rPr>
      </w:pPr>
    </w:p>
    <w:p w14:paraId="76B7DACC" w14:textId="77777777" w:rsidR="00F51C39" w:rsidRPr="00263DD2" w:rsidRDefault="00F51C39" w:rsidP="00F51C39">
      <w:pPr>
        <w:jc w:val="both"/>
        <w:rPr>
          <w:rFonts w:ascii="Times" w:hAnsi="Times" w:cs="Arial"/>
          <w:color w:val="000000" w:themeColor="text1"/>
          <w:shd w:val="clear" w:color="auto" w:fill="FFFFFF"/>
          <w:lang w:val="fr-FR"/>
        </w:rPr>
      </w:pPr>
      <w:r w:rsidRPr="00263DD2">
        <w:rPr>
          <w:rFonts w:ascii="Times" w:hAnsi="Times"/>
          <w:color w:val="000000" w:themeColor="text1"/>
          <w:shd w:val="clear" w:color="auto" w:fill="FFFFFF"/>
        </w:rPr>
        <w:t>Sur les 1 872 espèces actuellement recensées comme étant menacées d’extinction en Europe, 354 le sont par des espèces exotiques envahissantes</w:t>
      </w:r>
      <w:r w:rsidRPr="00263DD2">
        <w:rPr>
          <w:rStyle w:val="Appelnotedebasdep"/>
          <w:rFonts w:ascii="Times" w:hAnsi="Times"/>
          <w:color w:val="000000" w:themeColor="text1"/>
          <w:shd w:val="clear" w:color="auto" w:fill="FFFFFF"/>
        </w:rPr>
        <w:footnoteReference w:id="44"/>
      </w:r>
      <w:r w:rsidRPr="00263DD2">
        <w:rPr>
          <w:rFonts w:ascii="Times" w:hAnsi="Times"/>
          <w:color w:val="000000" w:themeColor="text1"/>
          <w:shd w:val="clear" w:color="auto" w:fill="FFFFFF"/>
        </w:rPr>
        <w:t xml:space="preserve">. </w:t>
      </w:r>
      <w:r w:rsidRPr="00263DD2">
        <w:rPr>
          <w:rFonts w:ascii="Times" w:hAnsi="Times"/>
          <w:color w:val="000000" w:themeColor="text1"/>
        </w:rPr>
        <w:t xml:space="preserve">Le règlement </w:t>
      </w:r>
      <w:r w:rsidRPr="00263DD2">
        <w:rPr>
          <w:rFonts w:ascii="Times" w:hAnsi="Times"/>
          <w:color w:val="000000" w:themeColor="text1"/>
          <w:shd w:val="clear" w:color="auto" w:fill="FFFFFF"/>
        </w:rPr>
        <w:t xml:space="preserve">(UE) n ° 1143/2014 du 22 octobre 2014 relatif à la prévention et à la gestion de l'introduction et de la propagation des </w:t>
      </w:r>
      <w:r w:rsidRPr="00263DD2">
        <w:rPr>
          <w:rFonts w:ascii="Times" w:hAnsi="Times"/>
          <w:color w:val="000000" w:themeColor="text1"/>
          <w:shd w:val="clear" w:color="auto" w:fill="FFFFFF"/>
        </w:rPr>
        <w:lastRenderedPageBreak/>
        <w:t>espèces exotiques envahissantes</w:t>
      </w:r>
      <w:r w:rsidRPr="00263DD2">
        <w:rPr>
          <w:rFonts w:ascii="Times" w:hAnsi="Times"/>
          <w:color w:val="000000" w:themeColor="text1"/>
        </w:rPr>
        <w:t xml:space="preserve"> devait éradiquer cette cause d’érosion de la biodiversité. Or, il n’est pas parvenu à diminuer l</w:t>
      </w:r>
      <w:r w:rsidRPr="00263DD2">
        <w:rPr>
          <w:rFonts w:ascii="Times" w:hAnsi="Times"/>
          <w:color w:val="000000" w:themeColor="text1"/>
          <w:shd w:val="clear" w:color="auto" w:fill="FFFFFF"/>
        </w:rPr>
        <w:t xml:space="preserve">e rythme auquel les espèces exotiques envahissantes sont introduites dans l’environnement. Au demeurant, </w:t>
      </w:r>
      <w:r w:rsidRPr="00263DD2">
        <w:rPr>
          <w:rFonts w:ascii="Times" w:hAnsi="Times" w:cs="Arial"/>
          <w:color w:val="000000" w:themeColor="text1"/>
          <w:shd w:val="clear" w:color="auto" w:fill="FFFFFF"/>
          <w:lang w:val="fr-FR"/>
        </w:rPr>
        <w:t>la liste des espèces exotiques envahissantes préoccupantes pour l’UE répertorie moins de 6 % des espèce envahissantes présentes dans l’UE</w:t>
      </w:r>
      <w:r w:rsidRPr="00263DD2">
        <w:rPr>
          <w:rStyle w:val="Appelnotedebasdep"/>
          <w:rFonts w:ascii="Times" w:hAnsi="Times" w:cs="Arial"/>
          <w:color w:val="000000" w:themeColor="text1"/>
          <w:shd w:val="clear" w:color="auto" w:fill="FFFFFF"/>
          <w:lang w:val="fr-FR"/>
        </w:rPr>
        <w:footnoteReference w:id="45"/>
      </w:r>
      <w:r w:rsidRPr="00263DD2">
        <w:rPr>
          <w:rFonts w:ascii="Times" w:hAnsi="Times" w:cs="Arial"/>
          <w:color w:val="000000" w:themeColor="text1"/>
          <w:shd w:val="clear" w:color="auto" w:fill="FFFFFF"/>
          <w:lang w:val="fr-FR"/>
        </w:rPr>
        <w:t xml:space="preserve">. </w:t>
      </w:r>
      <w:r w:rsidRPr="00263DD2">
        <w:rPr>
          <w:rFonts w:ascii="Times" w:hAnsi="Times"/>
          <w:color w:val="000000" w:themeColor="text1"/>
          <w:shd w:val="clear" w:color="auto" w:fill="FFFFFF"/>
        </w:rPr>
        <w:t xml:space="preserve">Aussi </w:t>
      </w:r>
      <w:r w:rsidRPr="00263DD2">
        <w:rPr>
          <w:rFonts w:ascii="Times" w:hAnsi="Times"/>
          <w:color w:val="333333"/>
          <w:shd w:val="clear" w:color="auto" w:fill="FFFFFF"/>
        </w:rPr>
        <w:t>la mise en œuvre de ce règlement devrait-elle être renforcée en limitant au minimum l’introduction et l’établissement d’espèces exotiques dans l’environnement  et en réduisant de 50 % le nombre des espèces inscrites à la Liste rouge qu’elles menacent.</w:t>
      </w:r>
    </w:p>
    <w:p w14:paraId="0651AA64" w14:textId="77777777" w:rsidR="00F51C39" w:rsidRPr="00263DD2" w:rsidRDefault="00F51C39" w:rsidP="00F51C39">
      <w:pPr>
        <w:jc w:val="both"/>
        <w:rPr>
          <w:rFonts w:ascii="Times" w:hAnsi="Times"/>
          <w:color w:val="000000" w:themeColor="text1"/>
        </w:rPr>
      </w:pPr>
    </w:p>
    <w:p w14:paraId="06026F8F" w14:textId="77777777" w:rsidR="00F51C39" w:rsidRPr="00263DD2" w:rsidRDefault="00F51C39" w:rsidP="00F51C39">
      <w:pPr>
        <w:jc w:val="both"/>
        <w:rPr>
          <w:rFonts w:ascii="Times" w:hAnsi="Times"/>
          <w:b/>
          <w:bCs/>
          <w:color w:val="000000" w:themeColor="text1"/>
        </w:rPr>
      </w:pPr>
      <w:r>
        <w:rPr>
          <w:rFonts w:ascii="Times" w:hAnsi="Times"/>
          <w:b/>
          <w:bCs/>
          <w:color w:val="000000" w:themeColor="text1"/>
        </w:rPr>
        <w:t xml:space="preserve">9. </w:t>
      </w:r>
      <w:r w:rsidRPr="00263DD2">
        <w:rPr>
          <w:rFonts w:ascii="Times" w:hAnsi="Times"/>
          <w:b/>
          <w:bCs/>
          <w:color w:val="000000" w:themeColor="text1"/>
        </w:rPr>
        <w:t>Politiques extérieures</w:t>
      </w:r>
    </w:p>
    <w:p w14:paraId="267E8164" w14:textId="77777777" w:rsidR="00F51C39" w:rsidRPr="00263DD2" w:rsidRDefault="00F51C39" w:rsidP="00F51C39">
      <w:pPr>
        <w:jc w:val="both"/>
        <w:rPr>
          <w:rFonts w:ascii="Times" w:hAnsi="Times"/>
          <w:lang w:val="fr-FR"/>
        </w:rPr>
      </w:pPr>
    </w:p>
    <w:p w14:paraId="5E3694E5" w14:textId="77777777" w:rsidR="00F51C39" w:rsidRPr="00263DD2" w:rsidRDefault="00F51C39" w:rsidP="00F51C39">
      <w:pPr>
        <w:jc w:val="both"/>
        <w:rPr>
          <w:rFonts w:ascii="Times" w:hAnsi="Times" w:cs="Arial"/>
          <w:color w:val="000000" w:themeColor="text1"/>
          <w:shd w:val="clear" w:color="auto" w:fill="FFFFFF"/>
          <w:lang w:val="fr-FR"/>
        </w:rPr>
      </w:pPr>
      <w:r w:rsidRPr="00263DD2">
        <w:rPr>
          <w:rFonts w:ascii="Times" w:hAnsi="Times"/>
          <w:lang w:val="fr-FR"/>
        </w:rPr>
        <w:t>Constituant la plus grande économie et le plus grand bloc commercial du monde,</w:t>
      </w:r>
      <w:r w:rsidRPr="00263DD2">
        <w:rPr>
          <w:rStyle w:val="Appelnotedebasdep"/>
          <w:rFonts w:ascii="Times" w:hAnsi="Times"/>
          <w:lang w:val="fr-FR"/>
        </w:rPr>
        <w:t xml:space="preserve"> </w:t>
      </w:r>
      <w:r w:rsidRPr="00263DD2">
        <w:rPr>
          <w:rFonts w:ascii="Times" w:hAnsi="Times"/>
          <w:lang w:val="fr-FR"/>
        </w:rPr>
        <w:t xml:space="preserve">l’empreinte environnementale de l’UE (par le biais de l'utilisation des matériaux, du carbone, de l'eau et des terres) est loin d’être négligeable, notamment en ce qui concerne les chaînes de valeur de produits importés de pays tiers.  Une des principales difficultés de l’UE est de parvenir à garantir la cohérence entre ses politiques internes et externes. </w:t>
      </w:r>
      <w:r w:rsidRPr="00263DD2">
        <w:rPr>
          <w:rFonts w:ascii="Times" w:hAnsi="Times" w:cs="Arial"/>
          <w:color w:val="000000" w:themeColor="text1"/>
          <w:shd w:val="clear" w:color="auto" w:fill="FFFFFF"/>
          <w:lang w:val="fr-FR"/>
        </w:rPr>
        <w:t>Le Parlement européen a plaidé pour l’adoption d’un accord multilatéral contraignant pour l’après-2020, semblable à l’accord de Paris, dont l’objet serait d’enrayer, voire d’inverser, la perte de biodiversité d’ici à 2030</w:t>
      </w:r>
      <w:r w:rsidRPr="00263DD2">
        <w:rPr>
          <w:rStyle w:val="Appelnotedebasdep"/>
          <w:rFonts w:ascii="Times" w:hAnsi="Times" w:cs="Arial"/>
          <w:color w:val="000000" w:themeColor="text1"/>
          <w:shd w:val="clear" w:color="auto" w:fill="FFFFFF"/>
          <w:lang w:val="fr-FR"/>
        </w:rPr>
        <w:footnoteReference w:id="46"/>
      </w:r>
      <w:r w:rsidRPr="00263DD2">
        <w:rPr>
          <w:rFonts w:ascii="Times" w:hAnsi="Times" w:cs="Arial"/>
          <w:color w:val="000000" w:themeColor="text1"/>
          <w:shd w:val="clear" w:color="auto" w:fill="FFFFFF"/>
          <w:lang w:val="fr-FR"/>
        </w:rPr>
        <w:t xml:space="preserve">. Selon cette institution, l’UE devrait endosser un rôle de chef de file et faire pression pour que les négociations soient marquées par un niveau d’ambition élevé, notamment en ce qui concerne les objectifs mondiaux juridiquement contraignants en matière de protection et de restauration des écosystèmes d’au moins 30 % à l’horizon 2030. </w:t>
      </w:r>
      <w:r w:rsidRPr="00263DD2">
        <w:rPr>
          <w:rFonts w:ascii="Times" w:hAnsi="Times"/>
          <w:lang w:val="fr-FR"/>
        </w:rPr>
        <w:t xml:space="preserve">Un certain nombre de mesures de l'UE mettant en œuvre le pacte vert devraient contribuer à garantir la protection de l'environnement dans les États tiers en vue de réduire l'empreinte globale de l'UE. On en veut pour preuve la proposition de règlement </w:t>
      </w:r>
      <w:r w:rsidRPr="00263DD2">
        <w:rPr>
          <w:rFonts w:ascii="Times" w:hAnsi="Times"/>
        </w:rPr>
        <w:t>concernant les chaines de valeur de produits associés à la déforestation, qui</w:t>
      </w:r>
      <w:r w:rsidRPr="00263DD2">
        <w:rPr>
          <w:rFonts w:ascii="Times" w:hAnsi="Times"/>
          <w:lang w:val="fr-FR"/>
        </w:rPr>
        <w:t xml:space="preserve"> devrait accroître le commerce de matières premières et de produits dits "exempts de déforestation".</w:t>
      </w:r>
    </w:p>
    <w:p w14:paraId="6EFAFE8A" w14:textId="77777777" w:rsidR="00F51C39" w:rsidRPr="00263DD2" w:rsidRDefault="00F51C39" w:rsidP="00F51C39">
      <w:pPr>
        <w:jc w:val="both"/>
        <w:rPr>
          <w:rFonts w:ascii="Times" w:hAnsi="Times"/>
          <w:color w:val="000000" w:themeColor="text1"/>
        </w:rPr>
      </w:pPr>
    </w:p>
    <w:p w14:paraId="2E03DCCF" w14:textId="77777777" w:rsidR="00F51C39" w:rsidRPr="00263DD2" w:rsidRDefault="00F51C39" w:rsidP="00F51C39">
      <w:pPr>
        <w:jc w:val="both"/>
        <w:rPr>
          <w:rFonts w:ascii="Times" w:hAnsi="Times"/>
          <w:b/>
          <w:bCs/>
          <w:color w:val="000000" w:themeColor="text1"/>
        </w:rPr>
      </w:pPr>
      <w:r>
        <w:rPr>
          <w:rFonts w:ascii="Times" w:hAnsi="Times"/>
          <w:b/>
          <w:bCs/>
          <w:color w:val="000000" w:themeColor="text1"/>
        </w:rPr>
        <w:t xml:space="preserve">10. </w:t>
      </w:r>
      <w:r w:rsidRPr="00263DD2">
        <w:rPr>
          <w:rFonts w:ascii="Times" w:hAnsi="Times"/>
          <w:b/>
          <w:bCs/>
          <w:color w:val="000000" w:themeColor="text1"/>
        </w:rPr>
        <w:t>Financement des mesures envisagées</w:t>
      </w:r>
    </w:p>
    <w:p w14:paraId="653AC198" w14:textId="77777777" w:rsidR="00F51C39" w:rsidRPr="00263DD2" w:rsidRDefault="00F51C39" w:rsidP="00F51C39">
      <w:pPr>
        <w:jc w:val="both"/>
        <w:rPr>
          <w:rFonts w:ascii="Times" w:hAnsi="Times"/>
          <w:color w:val="000000" w:themeColor="text1"/>
        </w:rPr>
      </w:pPr>
    </w:p>
    <w:p w14:paraId="1A21E09A" w14:textId="77777777" w:rsidR="00F51C39" w:rsidRPr="00263DD2" w:rsidRDefault="00F51C39" w:rsidP="00F51C39">
      <w:pPr>
        <w:jc w:val="both"/>
        <w:rPr>
          <w:rFonts w:ascii="Times" w:hAnsi="Times"/>
          <w:color w:val="000000" w:themeColor="text1"/>
        </w:rPr>
      </w:pPr>
      <w:r w:rsidRPr="00263DD2">
        <w:rPr>
          <w:rFonts w:ascii="Times" w:hAnsi="Times"/>
          <w:color w:val="000000" w:themeColor="text1"/>
        </w:rPr>
        <w:t xml:space="preserve">Sans même que nous en prenions pleinement conscience, la diversité biologique procure une foultitude de ressources et garantit les processus écologiques, qui plus est gratuitement. La Commission a justifié ses objectifs ambitieux en termes de conservation et de restauration de la biodiversité à l'aune d'analyses économiques. La dégradation des services écosystémiques au niveau mondial entre 1997 et 2011 se serait traduit par une perte économique de 3,5 – 18,5 trillards d’euros. Les bénéfices engendrés par le réseau Natura 2000 seraient de 200-300 millions d’euros par an. </w:t>
      </w:r>
    </w:p>
    <w:p w14:paraId="20B23B81" w14:textId="77777777" w:rsidR="00F51C39" w:rsidRPr="00263DD2" w:rsidRDefault="00F51C39" w:rsidP="00F51C39">
      <w:pPr>
        <w:jc w:val="both"/>
        <w:rPr>
          <w:rFonts w:ascii="Times" w:hAnsi="Times"/>
          <w:color w:val="000000" w:themeColor="text1"/>
        </w:rPr>
      </w:pPr>
    </w:p>
    <w:p w14:paraId="70A1893F" w14:textId="77777777" w:rsidR="00F51C39" w:rsidRDefault="00F51C39" w:rsidP="00F51C39">
      <w:pPr>
        <w:jc w:val="both"/>
        <w:rPr>
          <w:rFonts w:ascii="Times" w:hAnsi="Times"/>
          <w:color w:val="000000" w:themeColor="text1"/>
        </w:rPr>
      </w:pPr>
      <w:r w:rsidRPr="00263DD2">
        <w:rPr>
          <w:rFonts w:ascii="Times" w:hAnsi="Times"/>
          <w:color w:val="000000" w:themeColor="text1"/>
        </w:rPr>
        <w:t>Si l’affirmation par les institutions de l’UE d’objectifs ambitieux est une chose, la détermination des moyens pour y parvenir en est une autre. Il faudra davantage que le bâton pour faire avancer l’âne. Aussi, à défaut d’investissements publics et privés, les normes envisagées ne produiront pas les effets escomptés.  A cet égard, la Commission suggère un financement global des projets de restauration à hauteur de 20 milliards d’euros par an, cofinancés par les secteurs public et privé.</w:t>
      </w:r>
    </w:p>
    <w:p w14:paraId="53D78E49" w14:textId="77777777" w:rsidR="00F51C39" w:rsidRPr="00263DD2" w:rsidRDefault="00F51C39" w:rsidP="00F51C39">
      <w:pPr>
        <w:jc w:val="both"/>
        <w:rPr>
          <w:rFonts w:ascii="Times" w:hAnsi="Times"/>
          <w:color w:val="000000" w:themeColor="text1"/>
        </w:rPr>
      </w:pPr>
    </w:p>
    <w:p w14:paraId="001B175F" w14:textId="5BD6491B" w:rsidR="00F51C39" w:rsidRPr="00263DD2" w:rsidRDefault="00F51C39" w:rsidP="00F51C39">
      <w:pPr>
        <w:jc w:val="both"/>
        <w:rPr>
          <w:rFonts w:ascii="Times" w:hAnsi="Times"/>
          <w:color w:val="000000" w:themeColor="text1"/>
        </w:rPr>
      </w:pPr>
      <w:r>
        <w:rPr>
          <w:rFonts w:ascii="Times" w:hAnsi="Times"/>
          <w:color w:val="000000" w:themeColor="text1"/>
        </w:rPr>
        <w:lastRenderedPageBreak/>
        <w:t>Etant donné que</w:t>
      </w:r>
      <w:r w:rsidRPr="00263DD2">
        <w:rPr>
          <w:rFonts w:ascii="Times" w:hAnsi="Times"/>
          <w:color w:val="000000" w:themeColor="text1"/>
        </w:rPr>
        <w:t xml:space="preserve"> les investissements publics seront insuffisant pour atteindre la neutralité climatique en 2050</w:t>
      </w:r>
      <w:r>
        <w:rPr>
          <w:rStyle w:val="Appelnotedebasdep"/>
          <w:rFonts w:ascii="Times" w:hAnsi="Times"/>
          <w:color w:val="000000" w:themeColor="text1"/>
        </w:rPr>
        <w:footnoteReference w:id="47"/>
      </w:r>
      <w:r w:rsidRPr="00263DD2">
        <w:rPr>
          <w:rFonts w:ascii="Times" w:hAnsi="Times"/>
          <w:color w:val="000000" w:themeColor="text1"/>
        </w:rPr>
        <w:t xml:space="preserve">, le secteur privé est, depuis 2020, encouragé par le règlement </w:t>
      </w:r>
      <w:r w:rsidRPr="00263DD2">
        <w:rPr>
          <w:rFonts w:ascii="Times" w:hAnsi="Times"/>
        </w:rPr>
        <w:t>(UE) 2020/852 du Parlement européen et du Conseil du 18 juin 2020 sur l’établissement d’un cadre visant à favoriser les investissements (règlement « taxonomie »)</w:t>
      </w:r>
      <w:r w:rsidRPr="00263DD2">
        <w:rPr>
          <w:rFonts w:ascii="Times" w:hAnsi="Times"/>
          <w:color w:val="000000" w:themeColor="text1"/>
        </w:rPr>
        <w:t>, à investir dans des activités économiques qualifiées de durables. Par ailleurs, une partie du budget de l’UE est déjà soumis à une conditionnalité environnementale.</w:t>
      </w:r>
      <w:r w:rsidRPr="00263DD2">
        <w:rPr>
          <w:rFonts w:ascii="Times" w:hAnsi="Times"/>
          <w:lang w:val="fr-FR"/>
        </w:rPr>
        <w:t xml:space="preserve"> En effet, le législateur européen a prévu, dans le processus décisionnel de chacune des politiques publiques nationales susceptibles d’être financées par la facilité pour la reprise et la résilience établie par </w:t>
      </w:r>
      <w:r w:rsidRPr="00263DD2">
        <w:rPr>
          <w:rFonts w:ascii="Times" w:hAnsi="Times" w:cs="Arial"/>
          <w:shd w:val="clear" w:color="auto" w:fill="FFFFFF"/>
        </w:rPr>
        <w:t>le Règlement (UE) 2021/241 du 12 février 2021 (ci-après le Règlement FRR)</w:t>
      </w:r>
      <w:r w:rsidRPr="00263DD2">
        <w:rPr>
          <w:rFonts w:ascii="Times" w:hAnsi="Times"/>
          <w:lang w:val="fr-FR"/>
        </w:rPr>
        <w:t>, la prise en considération des besoins de protection de l'environnement ainsi que l’objectif de neutralité climatique</w:t>
      </w:r>
      <w:r w:rsidRPr="00263DD2">
        <w:rPr>
          <w:rStyle w:val="Appelnotedebasdep"/>
          <w:rFonts w:ascii="Times" w:hAnsi="Times"/>
          <w:lang w:val="fr-FR"/>
        </w:rPr>
        <w:footnoteReference w:id="48"/>
      </w:r>
      <w:r w:rsidRPr="00263DD2">
        <w:rPr>
          <w:rFonts w:ascii="Times" w:hAnsi="Times"/>
          <w:lang w:val="fr-FR"/>
        </w:rPr>
        <w:t xml:space="preserve">. </w:t>
      </w:r>
      <w:r w:rsidRPr="00263DD2">
        <w:rPr>
          <w:rFonts w:ascii="Times" w:hAnsi="Times"/>
        </w:rPr>
        <w:t xml:space="preserve">Consacrant le </w:t>
      </w:r>
      <w:r w:rsidRPr="00263DD2">
        <w:rPr>
          <w:rFonts w:ascii="Times" w:hAnsi="Times"/>
          <w:color w:val="000000"/>
        </w:rPr>
        <w:t>principe consistant à "ne pas causer de préjudice important »</w:t>
      </w:r>
      <w:r w:rsidRPr="00263DD2">
        <w:rPr>
          <w:rFonts w:ascii="Times" w:hAnsi="Times"/>
        </w:rPr>
        <w:t>, le règlement FRR renvoie au règlement « taxonomie », lequel ne considère un investissement comme étant un investissement durable que s’il ne cause pas un « préjudice important » à un certain nombre d’intérêts environnementaux.</w:t>
      </w:r>
      <w:r w:rsidRPr="00263DD2">
        <w:rPr>
          <w:rFonts w:ascii="Times" w:hAnsi="Times"/>
          <w:b/>
          <w:bCs/>
        </w:rPr>
        <w:t xml:space="preserve"> </w:t>
      </w:r>
      <w:r w:rsidRPr="00263DD2">
        <w:rPr>
          <w:rFonts w:ascii="Times" w:hAnsi="Times"/>
        </w:rPr>
        <w:t>A cet égard,</w:t>
      </w:r>
      <w:r w:rsidRPr="00263DD2">
        <w:rPr>
          <w:rFonts w:ascii="Times" w:hAnsi="Times"/>
          <w:b/>
          <w:bCs/>
        </w:rPr>
        <w:t xml:space="preserve"> </w:t>
      </w:r>
      <w:r w:rsidRPr="00263DD2">
        <w:rPr>
          <w:rFonts w:ascii="Times" w:hAnsi="Times"/>
        </w:rPr>
        <w:t>l’article 17, paragraphe 1</w:t>
      </w:r>
      <w:r w:rsidRPr="00263DD2">
        <w:rPr>
          <w:rFonts w:ascii="Times" w:hAnsi="Times"/>
          <w:vertAlign w:val="superscript"/>
        </w:rPr>
        <w:t>er</w:t>
      </w:r>
      <w:r w:rsidRPr="00263DD2">
        <w:rPr>
          <w:rFonts w:ascii="Times" w:hAnsi="Times"/>
        </w:rPr>
        <w:t xml:space="preserve">, f) prévoit qu’une activité économique est considérée comme causant un préjudice important lorsqu’elle est « i) fortement préjudiciable au bon état et à la résilience d’écosystèmes; ou ii) préjudiciable à l’état de conservation des habitats et des espèces, y compris ceux qui présentent un intérêt pour l’Union ». </w:t>
      </w:r>
    </w:p>
    <w:p w14:paraId="2A5C5721" w14:textId="77777777" w:rsidR="00F51C39" w:rsidRPr="00263DD2" w:rsidRDefault="00F51C39" w:rsidP="00F51C39">
      <w:pPr>
        <w:jc w:val="both"/>
        <w:rPr>
          <w:rFonts w:ascii="Times" w:hAnsi="Times"/>
          <w:color w:val="000000" w:themeColor="text1"/>
        </w:rPr>
      </w:pPr>
    </w:p>
    <w:p w14:paraId="338748A2" w14:textId="77777777" w:rsidR="00F51C39" w:rsidRPr="00263DD2" w:rsidRDefault="00F51C39" w:rsidP="00F51C39">
      <w:pPr>
        <w:rPr>
          <w:rFonts w:ascii="Times" w:hAnsi="Times"/>
          <w:b/>
          <w:bCs/>
          <w:color w:val="000000" w:themeColor="text1"/>
          <w:lang w:val="fr-FR"/>
        </w:rPr>
      </w:pPr>
      <w:r w:rsidRPr="00263DD2">
        <w:rPr>
          <w:rFonts w:ascii="Times" w:hAnsi="Times"/>
          <w:b/>
          <w:bCs/>
          <w:color w:val="000000" w:themeColor="text1"/>
          <w:lang w:val="fr-FR"/>
        </w:rPr>
        <w:t xml:space="preserve">Conclusion </w:t>
      </w:r>
    </w:p>
    <w:p w14:paraId="67FA4731" w14:textId="77777777" w:rsidR="00F51C39" w:rsidRPr="00263DD2" w:rsidRDefault="00F51C39" w:rsidP="00F51C39">
      <w:pPr>
        <w:jc w:val="both"/>
        <w:rPr>
          <w:rFonts w:ascii="Times" w:hAnsi="Times"/>
          <w:color w:val="000000" w:themeColor="text1"/>
        </w:rPr>
      </w:pPr>
    </w:p>
    <w:p w14:paraId="078A0290" w14:textId="77777777" w:rsidR="00F51C39" w:rsidRPr="00263DD2" w:rsidRDefault="00F51C39" w:rsidP="00F51C39">
      <w:pPr>
        <w:jc w:val="both"/>
        <w:rPr>
          <w:rFonts w:ascii="Times" w:hAnsi="Times"/>
          <w:color w:val="000000" w:themeColor="text1"/>
        </w:rPr>
      </w:pPr>
      <w:r w:rsidRPr="00263DD2">
        <w:rPr>
          <w:rFonts w:ascii="Times" w:hAnsi="Times"/>
          <w:color w:val="000000" w:themeColor="text1"/>
        </w:rPr>
        <w:t xml:space="preserve">Complètement disparue de la scène médiatique en 2020, la crise écologique actuelle – en particulier le réchauffement climatique et l’effondrement de la biodiversité, étroitement liés – n’en constitue pas moins une menace existentielle bien plus inquiétante que la crise sanitaire provoquée par le Covid-19, du fait qu’elle menace, de façon irréversible, les conditions de vie de l’humanité.  Il aura ainsi fallu attendre cette pandémie pour que les Européens prennent pleinement conscience du caractère non durable de leur mode de vie. La période de confinement leur a en effet rappelé l’importance que revêtent les espaces verts. </w:t>
      </w:r>
    </w:p>
    <w:p w14:paraId="54910708" w14:textId="77777777" w:rsidR="00F51C39" w:rsidRPr="00263DD2" w:rsidRDefault="00F51C39" w:rsidP="00F51C39">
      <w:pPr>
        <w:jc w:val="both"/>
        <w:rPr>
          <w:rFonts w:ascii="Times" w:hAnsi="Times"/>
          <w:color w:val="000000" w:themeColor="text1"/>
        </w:rPr>
      </w:pPr>
    </w:p>
    <w:p w14:paraId="5AC7AB00" w14:textId="77777777" w:rsidR="00F51C39" w:rsidRPr="00263DD2" w:rsidRDefault="00F51C39" w:rsidP="00F51C39">
      <w:pPr>
        <w:jc w:val="both"/>
        <w:rPr>
          <w:rFonts w:ascii="Times" w:hAnsi="Times"/>
          <w:color w:val="000000" w:themeColor="text1"/>
        </w:rPr>
      </w:pPr>
      <w:r w:rsidRPr="00263DD2">
        <w:rPr>
          <w:rFonts w:ascii="Times" w:hAnsi="Times"/>
          <w:color w:val="000000" w:themeColor="text1"/>
        </w:rPr>
        <w:t xml:space="preserve">Dans ce prolongement, la stratégie </w:t>
      </w:r>
      <w:r w:rsidRPr="00263DD2">
        <w:rPr>
          <w:rFonts w:ascii="Times" w:eastAsia="Times New Roman" w:hAnsi="Times" w:cs="Arial"/>
          <w:color w:val="000000" w:themeColor="text1"/>
        </w:rPr>
        <w:t xml:space="preserve">« Biodiversité » </w:t>
      </w:r>
      <w:r w:rsidRPr="00263DD2">
        <w:rPr>
          <w:rFonts w:ascii="Times" w:hAnsi="Times"/>
          <w:color w:val="000000" w:themeColor="text1"/>
        </w:rPr>
        <w:t>réclame une nouvelle « gouvernance », conformément à une approche intégrée impliquant l’ensemble de la société</w:t>
      </w:r>
      <w:r w:rsidRPr="00263DD2">
        <w:rPr>
          <w:rStyle w:val="Appelnotedebasdep"/>
          <w:rFonts w:ascii="Times" w:hAnsi="Times"/>
          <w:color w:val="000000" w:themeColor="text1"/>
        </w:rPr>
        <w:footnoteReference w:id="49"/>
      </w:r>
      <w:r w:rsidRPr="00263DD2">
        <w:rPr>
          <w:rFonts w:ascii="Times" w:hAnsi="Times"/>
          <w:color w:val="000000" w:themeColor="text1"/>
        </w:rPr>
        <w:t xml:space="preserve">.  Elle implique un changement radical dans la gestion des territoires et des milieux marins, tant dans le chef des pouvoirs publics (s’agissant de l’implantation des grandes infrastructures) que des acteurs privés (agriculteurs, propriétaires forestiers, promoteurs immobiliers). Si ce n'est le jargon habituel de la coresponsabilité, les modalités de cette nouvelle "gouvernance" n’ont pas encore été définies. </w:t>
      </w:r>
    </w:p>
    <w:p w14:paraId="38F80AD3" w14:textId="77777777" w:rsidR="00F51C39" w:rsidRPr="00263DD2" w:rsidRDefault="00F51C39" w:rsidP="00F51C39">
      <w:pPr>
        <w:jc w:val="both"/>
        <w:rPr>
          <w:rFonts w:ascii="Times" w:hAnsi="Times"/>
          <w:color w:val="000000" w:themeColor="text1"/>
        </w:rPr>
      </w:pPr>
    </w:p>
    <w:p w14:paraId="1EC402BE" w14:textId="77777777" w:rsidR="00F51C39" w:rsidRPr="00263DD2" w:rsidRDefault="00F51C39" w:rsidP="00F51C39">
      <w:pPr>
        <w:jc w:val="both"/>
        <w:rPr>
          <w:rFonts w:ascii="Times" w:hAnsi="Times"/>
          <w:color w:val="000000" w:themeColor="text1"/>
        </w:rPr>
      </w:pPr>
      <w:r w:rsidRPr="00263DD2">
        <w:rPr>
          <w:rFonts w:ascii="Times" w:hAnsi="Times"/>
          <w:lang w:val="fr-FR"/>
        </w:rPr>
        <w:t xml:space="preserve">Certes, la stratégie est ambitieuse notamment du fait qu’elle énonce des objectifs précis et qu’elle couvre différentes politiques sectorielles. </w:t>
      </w:r>
      <w:r w:rsidRPr="00263DD2">
        <w:rPr>
          <w:rFonts w:ascii="Times" w:hAnsi="Times"/>
          <w:color w:val="000000" w:themeColor="text1"/>
        </w:rPr>
        <w:t xml:space="preserve">Cependant, son </w:t>
      </w:r>
      <w:r w:rsidRPr="00263DD2">
        <w:rPr>
          <w:rFonts w:ascii="Times" w:hAnsi="Times"/>
          <w:i/>
          <w:iCs/>
          <w:color w:val="000000" w:themeColor="text1"/>
        </w:rPr>
        <w:t>modus operandi</w:t>
      </w:r>
      <w:r w:rsidRPr="00263DD2">
        <w:rPr>
          <w:rFonts w:ascii="Times" w:hAnsi="Times"/>
          <w:color w:val="000000" w:themeColor="text1"/>
        </w:rPr>
        <w:t xml:space="preserve"> n’a pas été bien défini et les lacunes sont nombreuses. </w:t>
      </w:r>
      <w:r w:rsidRPr="00263DD2">
        <w:rPr>
          <w:rFonts w:ascii="Times" w:hAnsi="Times" w:cs="Arial"/>
          <w:color w:val="000000" w:themeColor="text1"/>
        </w:rPr>
        <w:t>La Commission ne propose pas de réviser la liste des espèces protégées au niveau européen, qui remonte aux années 90. Elle reste évasive sur les questions sensibles mais cruciales d'aménagement du territoire et de fiscalité écologique, qui ne peuvent être réglées qu'à l'unanimité des Etats membres</w:t>
      </w:r>
      <w:r w:rsidRPr="00263DD2">
        <w:rPr>
          <w:rStyle w:val="Appelnotedebasdep"/>
          <w:rFonts w:ascii="Times" w:hAnsi="Times" w:cs="Arial"/>
          <w:color w:val="000000" w:themeColor="text1"/>
        </w:rPr>
        <w:footnoteReference w:id="50"/>
      </w:r>
      <w:r w:rsidRPr="00263DD2">
        <w:rPr>
          <w:rFonts w:ascii="Times" w:hAnsi="Times" w:cs="Arial"/>
          <w:color w:val="000000" w:themeColor="text1"/>
        </w:rPr>
        <w:t xml:space="preserve">. </w:t>
      </w:r>
      <w:r w:rsidRPr="00263DD2">
        <w:rPr>
          <w:rFonts w:ascii="Times" w:hAnsi="Times"/>
          <w:color w:val="000000" w:themeColor="text1"/>
        </w:rPr>
        <w:t xml:space="preserve">Elle n’aborde pas l’impact de </w:t>
      </w:r>
      <w:r w:rsidRPr="00263DD2">
        <w:rPr>
          <w:rFonts w:ascii="Times" w:hAnsi="Times"/>
          <w:color w:val="000000" w:themeColor="text1"/>
        </w:rPr>
        <w:lastRenderedPageBreak/>
        <w:t>l’UE sur la biodiversité mondiale.</w:t>
      </w:r>
      <w:r w:rsidRPr="00263DD2">
        <w:rPr>
          <w:rFonts w:ascii="Times" w:eastAsia="Times New Roman" w:hAnsi="Times" w:cs="Times New Roman"/>
          <w:color w:val="000000" w:themeColor="text1"/>
        </w:rPr>
        <w:t xml:space="preserve"> </w:t>
      </w:r>
      <w:r w:rsidRPr="00263DD2">
        <w:rPr>
          <w:rFonts w:ascii="Times" w:hAnsi="Times"/>
          <w:color w:val="000000" w:themeColor="text1"/>
        </w:rPr>
        <w:t>Enfin, le chemin emprunté par le législateur européen est parsemé d’embuches. Les stratégies, relatives à l’agriculture, à la protection de la nature, et l’élimination de la pollution sont tributaires de la bonne volonté des Etats membres, pour la simple raison que ces domaines ne sont pas ou ne sont que partiellement harmonisés.  Aussi faudra-t-il que les institutions de l’UE avancent de concert avec les autorités nationales. Plus fondamentalement la transition verte préconisée par la Commission européenne repose sur le postulat d’un découplage des externalités négatives de la croissance économique, laquelle n’est pas remise en cause, alors que la crise environnementale trouve en partie son origine dans la surconsommation de biens et de services.</w:t>
      </w:r>
    </w:p>
    <w:p w14:paraId="60A9EE71" w14:textId="77777777" w:rsidR="00F51C39" w:rsidRPr="00263DD2" w:rsidRDefault="00F51C39" w:rsidP="00F51C39">
      <w:pPr>
        <w:jc w:val="both"/>
        <w:rPr>
          <w:rFonts w:ascii="Times" w:hAnsi="Times"/>
          <w:color w:val="000000" w:themeColor="text1"/>
        </w:rPr>
      </w:pPr>
    </w:p>
    <w:p w14:paraId="722D4076" w14:textId="77777777" w:rsidR="00F51C39" w:rsidRPr="00263DD2" w:rsidRDefault="00F51C39" w:rsidP="00F51C39">
      <w:pPr>
        <w:jc w:val="both"/>
        <w:rPr>
          <w:rFonts w:ascii="Times" w:hAnsi="Times"/>
          <w:color w:val="000000" w:themeColor="text1"/>
        </w:rPr>
      </w:pPr>
    </w:p>
    <w:p w14:paraId="4D0EDFC9" w14:textId="77777777" w:rsidR="00F51C39" w:rsidRPr="00263DD2" w:rsidRDefault="00F51C39" w:rsidP="00F51C39">
      <w:pPr>
        <w:jc w:val="both"/>
        <w:rPr>
          <w:rFonts w:ascii="Times" w:hAnsi="Times"/>
          <w:color w:val="000000" w:themeColor="text1"/>
        </w:rPr>
      </w:pPr>
    </w:p>
    <w:p w14:paraId="4EABF1AB" w14:textId="77777777" w:rsidR="00F51C39" w:rsidRPr="00263DD2" w:rsidRDefault="00F51C39" w:rsidP="00F51C39">
      <w:pPr>
        <w:jc w:val="both"/>
        <w:rPr>
          <w:rFonts w:ascii="Times" w:hAnsi="Times"/>
          <w:color w:val="000000" w:themeColor="text1"/>
        </w:rPr>
      </w:pPr>
    </w:p>
    <w:p w14:paraId="35630A2F" w14:textId="77777777" w:rsidR="00F51C39" w:rsidRPr="00263DD2" w:rsidRDefault="00F51C39" w:rsidP="00F51C39">
      <w:pPr>
        <w:jc w:val="both"/>
        <w:rPr>
          <w:rFonts w:ascii="Times" w:hAnsi="Times"/>
          <w:color w:val="000000" w:themeColor="text1"/>
        </w:rPr>
      </w:pPr>
    </w:p>
    <w:p w14:paraId="4153A662" w14:textId="4122C921" w:rsidR="00081DD3" w:rsidRDefault="00081DD3" w:rsidP="00081DD3">
      <w:pPr>
        <w:rPr>
          <w:rFonts w:ascii="Times" w:hAnsi="Times"/>
          <w:color w:val="000000" w:themeColor="text1"/>
          <w:lang w:val="fr-FR"/>
        </w:rPr>
      </w:pPr>
    </w:p>
    <w:sectPr w:rsidR="00081DD3" w:rsidSect="003F41BE">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00AF" w14:textId="77777777" w:rsidR="00AD4606" w:rsidRDefault="00AD4606" w:rsidP="00A5512E">
      <w:r>
        <w:separator/>
      </w:r>
    </w:p>
  </w:endnote>
  <w:endnote w:type="continuationSeparator" w:id="0">
    <w:p w14:paraId="13228A93" w14:textId="77777777" w:rsidR="00AD4606" w:rsidRDefault="00AD4606" w:rsidP="00A5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w York">
    <w:panose1 w:val="020B06040202020202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ssistant">
    <w:panose1 w:val="00000000000000000000"/>
    <w:charset w:val="B1"/>
    <w:family w:val="auto"/>
    <w:pitch w:val="variable"/>
    <w:sig w:usb0="A00008FF" w:usb1="4000204B" w:usb2="00000000" w:usb3="00000000" w:csb0="00000021" w:csb1="00000000"/>
  </w:font>
  <w:font w:name="Poppins">
    <w:panose1 w:val="00000500000000000000"/>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728B" w14:textId="77777777" w:rsidR="0005655D" w:rsidRDefault="0005655D" w:rsidP="00B240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6306F3" w14:textId="77777777" w:rsidR="0005655D" w:rsidRDefault="0005655D" w:rsidP="006D7DC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2FC3" w14:textId="77777777" w:rsidR="0005655D" w:rsidRDefault="0005655D" w:rsidP="00B240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C4CD2">
      <w:rPr>
        <w:rStyle w:val="Numrodepage"/>
        <w:noProof/>
      </w:rPr>
      <w:t>19</w:t>
    </w:r>
    <w:r>
      <w:rPr>
        <w:rStyle w:val="Numrodepage"/>
      </w:rPr>
      <w:fldChar w:fldCharType="end"/>
    </w:r>
  </w:p>
  <w:p w14:paraId="71D9363C" w14:textId="77777777" w:rsidR="0005655D" w:rsidRDefault="0005655D" w:rsidP="006D7DC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19D2" w14:textId="77777777" w:rsidR="00AD4606" w:rsidRDefault="00AD4606" w:rsidP="00A5512E">
      <w:r>
        <w:separator/>
      </w:r>
    </w:p>
  </w:footnote>
  <w:footnote w:type="continuationSeparator" w:id="0">
    <w:p w14:paraId="7C008487" w14:textId="77777777" w:rsidR="00AD4606" w:rsidRDefault="00AD4606" w:rsidP="00A5512E">
      <w:r>
        <w:continuationSeparator/>
      </w:r>
    </w:p>
  </w:footnote>
  <w:footnote w:id="1">
    <w:p w14:paraId="338A777B" w14:textId="77777777" w:rsidR="00F51C39" w:rsidRPr="00263DD2" w:rsidRDefault="00F51C39" w:rsidP="00F51C39">
      <w:pPr>
        <w:pStyle w:val="Notedebasdepage"/>
        <w:jc w:val="both"/>
        <w:rPr>
          <w:rFonts w:ascii="Times" w:hAnsi="Times"/>
          <w:color w:val="000000" w:themeColor="text1"/>
          <w:sz w:val="22"/>
          <w:szCs w:val="22"/>
          <w:lang w:val="fr-FR"/>
        </w:rPr>
      </w:pPr>
      <w:r w:rsidRPr="00263DD2">
        <w:rPr>
          <w:rStyle w:val="Appelnotedebasdep"/>
          <w:rFonts w:ascii="Times" w:hAnsi="Times"/>
          <w:color w:val="000000" w:themeColor="text1"/>
          <w:sz w:val="22"/>
          <w:szCs w:val="22"/>
          <w:lang w:val="fr-FR"/>
        </w:rPr>
        <w:footnoteRef/>
      </w:r>
      <w:r w:rsidRPr="00263DD2">
        <w:rPr>
          <w:rFonts w:ascii="Times" w:hAnsi="Times"/>
          <w:color w:val="000000" w:themeColor="text1"/>
          <w:sz w:val="22"/>
          <w:szCs w:val="22"/>
          <w:lang w:val="fr-FR"/>
        </w:rPr>
        <w:t xml:space="preserve"> IPBES, </w:t>
      </w:r>
      <w:r w:rsidRPr="00263DD2">
        <w:rPr>
          <w:rFonts w:ascii="Times" w:hAnsi="Times"/>
          <w:color w:val="000000" w:themeColor="text1"/>
          <w:sz w:val="22"/>
          <w:szCs w:val="22"/>
          <w:shd w:val="clear" w:color="auto" w:fill="FFFFFF"/>
        </w:rPr>
        <w:t>Rapport 2019 de l’évaluation mondiale de la biodiversité et des services écosystémiques</w:t>
      </w:r>
      <w:r w:rsidRPr="00263DD2">
        <w:rPr>
          <w:rFonts w:ascii="Times" w:hAnsi="Times"/>
          <w:color w:val="000000" w:themeColor="text1"/>
          <w:sz w:val="22"/>
          <w:szCs w:val="22"/>
          <w:lang w:val="fr-FR"/>
        </w:rPr>
        <w:t>, Bonn, IPBES Secretariat.</w:t>
      </w:r>
    </w:p>
  </w:footnote>
  <w:footnote w:id="2">
    <w:p w14:paraId="62166B52" w14:textId="77777777" w:rsidR="00F51C39" w:rsidRPr="00263DD2" w:rsidRDefault="00F51C39" w:rsidP="00F51C39">
      <w:pPr>
        <w:spacing w:after="240"/>
        <w:jc w:val="both"/>
        <w:rPr>
          <w:rFonts w:ascii="Times" w:hAnsi="Times"/>
          <w:color w:val="000000" w:themeColor="text1"/>
          <w:sz w:val="22"/>
          <w:szCs w:val="22"/>
          <w:lang w:val="en-US"/>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lang w:val="en-US"/>
        </w:rPr>
        <w:t xml:space="preserve">EEA (2018), </w:t>
      </w:r>
      <w:r w:rsidRPr="00263DD2">
        <w:rPr>
          <w:rFonts w:ascii="Times" w:hAnsi="Times"/>
          <w:i/>
          <w:iCs/>
          <w:color w:val="000000" w:themeColor="text1"/>
          <w:sz w:val="22"/>
          <w:szCs w:val="22"/>
          <w:lang w:val="en-US"/>
        </w:rPr>
        <w:t>Environmental indicator report 2018. In support to the monitoring of the Seventh Environment Action Programme</w:t>
      </w:r>
      <w:r w:rsidRPr="00263DD2">
        <w:rPr>
          <w:rFonts w:ascii="Times" w:hAnsi="Times"/>
          <w:color w:val="000000" w:themeColor="text1"/>
          <w:sz w:val="22"/>
          <w:szCs w:val="22"/>
          <w:lang w:val="en-US"/>
        </w:rPr>
        <w:t>, Luxembourg, Publications Office of the European Union, 34 p.</w:t>
      </w:r>
    </w:p>
  </w:footnote>
  <w:footnote w:id="3">
    <w:p w14:paraId="11200721"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EEA, « </w:t>
      </w:r>
      <w:r w:rsidRPr="00263DD2">
        <w:rPr>
          <w:rFonts w:ascii="Times" w:hAnsi="Times" w:cs="Arial"/>
          <w:color w:val="000000" w:themeColor="text1"/>
          <w:sz w:val="22"/>
          <w:szCs w:val="22"/>
          <w:shd w:val="clear" w:color="auto" w:fill="FFFFFF"/>
        </w:rPr>
        <w:t>State of nature in the EU – Results from reporting under the nature directives 2013-2018» (L’état de la nature dans l’UE – résultats des rapports établis en vertu des directives relatives à la nature pour la période 2013-2018).</w:t>
      </w:r>
    </w:p>
  </w:footnote>
  <w:footnote w:id="4">
    <w:p w14:paraId="14BE2467" w14:textId="77777777" w:rsidR="00F51C39" w:rsidRPr="00263DD2" w:rsidRDefault="00F51C39" w:rsidP="00F51C39">
      <w:pPr>
        <w:spacing w:after="240"/>
        <w:jc w:val="both"/>
        <w:rPr>
          <w:rFonts w:ascii="Times" w:hAnsi="Times"/>
          <w:color w:val="000000" w:themeColor="text1"/>
          <w:sz w:val="22"/>
          <w:szCs w:val="22"/>
          <w:lang w:val="en-US"/>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lang w:val="en-US"/>
        </w:rPr>
        <w:t xml:space="preserve">EEA, </w:t>
      </w:r>
      <w:r w:rsidRPr="00263DD2">
        <w:rPr>
          <w:rFonts w:ascii="Times" w:hAnsi="Times"/>
          <w:i/>
          <w:color w:val="000000" w:themeColor="text1"/>
          <w:sz w:val="22"/>
          <w:szCs w:val="22"/>
          <w:lang w:val="en-US"/>
        </w:rPr>
        <w:t>The</w:t>
      </w:r>
      <w:r w:rsidRPr="00263DD2">
        <w:rPr>
          <w:rFonts w:ascii="Times" w:hAnsi="Times"/>
          <w:color w:val="000000" w:themeColor="text1"/>
          <w:sz w:val="22"/>
          <w:szCs w:val="22"/>
          <w:lang w:val="en-US"/>
        </w:rPr>
        <w:t xml:space="preserve"> </w:t>
      </w:r>
      <w:r w:rsidRPr="00263DD2">
        <w:rPr>
          <w:rFonts w:ascii="Times" w:hAnsi="Times"/>
          <w:i/>
          <w:color w:val="000000" w:themeColor="text1"/>
          <w:sz w:val="22"/>
          <w:szCs w:val="22"/>
          <w:lang w:val="en-US"/>
        </w:rPr>
        <w:t>European Environment – State and Outlook 2010</w:t>
      </w:r>
      <w:r w:rsidRPr="00263DD2">
        <w:rPr>
          <w:rFonts w:ascii="Times" w:hAnsi="Times"/>
          <w:i/>
          <w:iCs/>
          <w:color w:val="000000" w:themeColor="text1"/>
          <w:sz w:val="22"/>
          <w:szCs w:val="22"/>
          <w:lang w:val="en-US"/>
        </w:rPr>
        <w:t>. assessment of global megatrends</w:t>
      </w:r>
      <w:r w:rsidRPr="00263DD2">
        <w:rPr>
          <w:rFonts w:ascii="Times" w:hAnsi="Times"/>
          <w:color w:val="000000" w:themeColor="text1"/>
          <w:sz w:val="22"/>
          <w:szCs w:val="22"/>
          <w:lang w:val="en-US"/>
        </w:rPr>
        <w:t>, Luxembourg, Publications Office of the European Union, 2010, 129 p.</w:t>
      </w:r>
    </w:p>
  </w:footnote>
  <w:footnote w:id="5">
    <w:p w14:paraId="5D874BB9" w14:textId="77777777" w:rsidR="00F51C39" w:rsidRPr="00263DD2" w:rsidRDefault="00F51C39" w:rsidP="00F51C39">
      <w:pPr>
        <w:pStyle w:val="title-bold"/>
        <w:shd w:val="clear" w:color="auto" w:fill="FFFFFF"/>
        <w:spacing w:before="0" w:beforeAutospacing="0" w:after="75" w:afterAutospacing="0"/>
        <w:jc w:val="both"/>
        <w:rPr>
          <w:rFonts w:ascii="Times" w:hAnsi="Times"/>
          <w:color w:val="000000" w:themeColor="text1"/>
          <w:sz w:val="22"/>
          <w:szCs w:val="22"/>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Communication de la Commission, </w:t>
      </w:r>
      <w:r w:rsidRPr="00263DD2">
        <w:rPr>
          <w:rFonts w:ascii="Times" w:hAnsi="Times"/>
          <w:i/>
          <w:iCs/>
          <w:color w:val="000000" w:themeColor="text1"/>
          <w:sz w:val="22"/>
          <w:szCs w:val="22"/>
        </w:rPr>
        <w:t xml:space="preserve">Stratégie de l’UE en faveur de la biodiversité à l’horizon 2030. Ramener la nature dans nos vies </w:t>
      </w:r>
      <w:r w:rsidRPr="00263DD2">
        <w:rPr>
          <w:rFonts w:ascii="Times" w:hAnsi="Times"/>
          <w:color w:val="000000" w:themeColor="text1"/>
          <w:sz w:val="22"/>
          <w:szCs w:val="22"/>
        </w:rPr>
        <w:t xml:space="preserve">(COM/2020/380 final). </w:t>
      </w:r>
      <w:r w:rsidRPr="00263DD2">
        <w:rPr>
          <w:rFonts w:ascii="Times" w:hAnsi="Times" w:cs="Arial"/>
          <w:color w:val="000000" w:themeColor="text1"/>
          <w:sz w:val="22"/>
          <w:szCs w:val="22"/>
          <w:shd w:val="clear" w:color="auto" w:fill="FFFFFF"/>
        </w:rPr>
        <w:t xml:space="preserve">Voy. les commentaires de </w:t>
      </w:r>
      <w:r w:rsidRPr="00263DD2">
        <w:rPr>
          <w:rFonts w:ascii="Times" w:hAnsi="Times"/>
          <w:color w:val="000000" w:themeColor="text1"/>
          <w:sz w:val="22"/>
          <w:szCs w:val="22"/>
          <w:lang w:val="es-ES"/>
        </w:rPr>
        <w:t xml:space="preserve">A. Garcia Ureta, “La estrategia de biodiversidad de la Unión europea 2030 : entre la ambicion y la realidad”, in A Garcia Ureta (dir.), </w:t>
      </w:r>
      <w:r w:rsidRPr="00263DD2">
        <w:rPr>
          <w:rFonts w:ascii="Times" w:hAnsi="Times"/>
          <w:i/>
          <w:iCs/>
          <w:color w:val="000000" w:themeColor="text1"/>
          <w:sz w:val="22"/>
          <w:szCs w:val="22"/>
          <w:lang w:val="es-ES"/>
        </w:rPr>
        <w:t>La estrategia de biodiversidade dela Unioin europea 2030. Aspectos jurídicos</w:t>
      </w:r>
      <w:r w:rsidRPr="00263DD2">
        <w:rPr>
          <w:rFonts w:ascii="Times" w:hAnsi="Times"/>
          <w:color w:val="000000" w:themeColor="text1"/>
          <w:sz w:val="22"/>
          <w:szCs w:val="22"/>
          <w:lang w:val="es-ES"/>
        </w:rPr>
        <w:t>, Marcial Pons, 2022.</w:t>
      </w:r>
    </w:p>
  </w:footnote>
  <w:footnote w:id="6">
    <w:p w14:paraId="2A70DCEA"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point 1.</w:t>
      </w:r>
    </w:p>
  </w:footnote>
  <w:footnote w:id="7">
    <w:p w14:paraId="46D7B547"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Pour un aperçu du droit dérivé, voy. N. de Sadeleer and C.-H. Born, </w:t>
      </w:r>
      <w:r w:rsidRPr="00263DD2">
        <w:rPr>
          <w:rFonts w:ascii="Times" w:hAnsi="Times"/>
          <w:i/>
          <w:iCs/>
          <w:color w:val="000000" w:themeColor="text1"/>
          <w:sz w:val="22"/>
          <w:szCs w:val="22"/>
        </w:rPr>
        <w:t>Droit international et communautaire de la biodiversité</w:t>
      </w:r>
      <w:r w:rsidRPr="00263DD2">
        <w:rPr>
          <w:rFonts w:ascii="Times" w:hAnsi="Times"/>
          <w:color w:val="000000" w:themeColor="text1"/>
          <w:sz w:val="22"/>
          <w:szCs w:val="22"/>
        </w:rPr>
        <w:t>, Paris, Dalloz, 2002, p. 435-622.</w:t>
      </w:r>
    </w:p>
  </w:footnote>
  <w:footnote w:id="8">
    <w:p w14:paraId="5C524E71"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point 3.2.</w:t>
      </w:r>
    </w:p>
  </w:footnote>
  <w:footnote w:id="9">
    <w:p w14:paraId="5C98233C"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point 2.1.</w:t>
      </w:r>
    </w:p>
  </w:footnote>
  <w:footnote w:id="10">
    <w:p w14:paraId="538C9B00" w14:textId="77777777" w:rsidR="00F51C39" w:rsidRPr="00263DD2" w:rsidRDefault="00F51C39" w:rsidP="00F51C39">
      <w:pPr>
        <w:jc w:val="both"/>
        <w:rPr>
          <w:rFonts w:ascii="Times" w:hAnsi="Times"/>
          <w:color w:val="000000" w:themeColor="text1"/>
          <w:sz w:val="22"/>
          <w:szCs w:val="22"/>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lang w:val="fr-FR"/>
        </w:rPr>
        <w:t>La Commission ne définit pas ce qu’il faut entendre par « zone strictement protégée ». Selon la catégorisation réalisée par l’Union internationale de la protection de la nature, on y retrouve notamment la r</w:t>
      </w:r>
      <w:r w:rsidRPr="00263DD2">
        <w:rPr>
          <w:rFonts w:ascii="Times" w:hAnsi="Times"/>
          <w:color w:val="000000" w:themeColor="text1"/>
          <w:sz w:val="22"/>
          <w:szCs w:val="22"/>
        </w:rPr>
        <w:t>éserve naturelle intégrale (catégorie Ib), le parc national (catégorie II), le monument naturel (catégorie III), et les aires de gestion des habitats ou des espèces (catégorie IV).</w:t>
      </w:r>
    </w:p>
  </w:footnote>
  <w:footnote w:id="11">
    <w:p w14:paraId="54231F8C"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lang w:val="nl-NL"/>
        </w:rPr>
        <w:t xml:space="preserve">CJUE, 26 juin 1997, </w:t>
      </w:r>
      <w:r w:rsidRPr="00263DD2">
        <w:rPr>
          <w:rFonts w:ascii="Times" w:hAnsi="Times"/>
          <w:i/>
          <w:iCs/>
          <w:color w:val="000000" w:themeColor="text1"/>
          <w:sz w:val="22"/>
          <w:szCs w:val="22"/>
          <w:lang w:val="nl-NL"/>
        </w:rPr>
        <w:t>Commission c. Grèce</w:t>
      </w:r>
      <w:r w:rsidRPr="00263DD2">
        <w:rPr>
          <w:rFonts w:ascii="Times" w:hAnsi="Times"/>
          <w:color w:val="000000" w:themeColor="text1"/>
          <w:sz w:val="22"/>
          <w:szCs w:val="22"/>
          <w:lang w:val="nl-NL"/>
        </w:rPr>
        <w:t xml:space="preserve">, C-329/96, </w:t>
      </w:r>
      <w:r w:rsidRPr="00263DD2">
        <w:rPr>
          <w:rFonts w:ascii="Times" w:hAnsi="Times" w:cs="Arial"/>
          <w:color w:val="000000" w:themeColor="text1"/>
          <w:sz w:val="22"/>
          <w:szCs w:val="22"/>
          <w:shd w:val="clear" w:color="auto" w:fill="FFFFFF"/>
        </w:rPr>
        <w:t>Rec. p. I-3749</w:t>
      </w:r>
      <w:r w:rsidRPr="00263DD2">
        <w:rPr>
          <w:rFonts w:ascii="Times" w:hAnsi="Times"/>
          <w:color w:val="000000" w:themeColor="text1"/>
          <w:sz w:val="22"/>
          <w:szCs w:val="22"/>
          <w:lang w:val="nl-NL"/>
        </w:rPr>
        <w:t xml:space="preserve">; 11 décembre 1997, </w:t>
      </w:r>
      <w:r w:rsidRPr="00263DD2">
        <w:rPr>
          <w:rFonts w:ascii="Times" w:hAnsi="Times"/>
          <w:i/>
          <w:iCs/>
          <w:color w:val="000000" w:themeColor="text1"/>
          <w:sz w:val="22"/>
          <w:szCs w:val="22"/>
          <w:lang w:val="nl-NL"/>
        </w:rPr>
        <w:t>Commission c.  Allemagne,</w:t>
      </w:r>
      <w:r w:rsidRPr="00263DD2">
        <w:rPr>
          <w:rFonts w:ascii="Times" w:hAnsi="Times"/>
          <w:color w:val="000000" w:themeColor="text1"/>
          <w:sz w:val="22"/>
          <w:szCs w:val="22"/>
          <w:lang w:val="nl-NL"/>
        </w:rPr>
        <w:t xml:space="preserve"> C-83/97, </w:t>
      </w:r>
      <w:r w:rsidRPr="00263DD2">
        <w:rPr>
          <w:rFonts w:ascii="Times" w:hAnsi="Times" w:cs="Arial"/>
          <w:color w:val="000000" w:themeColor="text1"/>
          <w:sz w:val="22"/>
          <w:szCs w:val="22"/>
          <w:shd w:val="clear" w:color="auto" w:fill="FFFFFF"/>
        </w:rPr>
        <w:t>Rec. p. I-7191</w:t>
      </w:r>
      <w:r w:rsidRPr="00263DD2">
        <w:rPr>
          <w:rFonts w:ascii="Times" w:hAnsi="Times"/>
          <w:color w:val="000000" w:themeColor="text1"/>
          <w:sz w:val="22"/>
          <w:szCs w:val="22"/>
          <w:lang w:val="nl-NL"/>
        </w:rPr>
        <w:t xml:space="preserve">; 11 septembre 2001, </w:t>
      </w:r>
      <w:r w:rsidRPr="00263DD2">
        <w:rPr>
          <w:rFonts w:ascii="Times" w:hAnsi="Times"/>
          <w:i/>
          <w:iCs/>
          <w:color w:val="000000" w:themeColor="text1"/>
          <w:sz w:val="22"/>
          <w:szCs w:val="22"/>
          <w:lang w:val="nl-NL"/>
        </w:rPr>
        <w:t>Commission c.  Irlande,</w:t>
      </w:r>
      <w:r w:rsidRPr="00263DD2">
        <w:rPr>
          <w:rFonts w:ascii="Times" w:hAnsi="Times"/>
          <w:color w:val="000000" w:themeColor="text1"/>
          <w:sz w:val="22"/>
          <w:szCs w:val="22"/>
          <w:lang w:val="nl-NL"/>
        </w:rPr>
        <w:t xml:space="preserve"> C-67/99, </w:t>
      </w:r>
      <w:r w:rsidRPr="00263DD2">
        <w:rPr>
          <w:rFonts w:ascii="Times" w:hAnsi="Times" w:cs="Open Sans"/>
          <w:color w:val="000000" w:themeColor="text1"/>
          <w:sz w:val="22"/>
          <w:szCs w:val="22"/>
        </w:rPr>
        <w:t>EU:C:2001:432.</w:t>
      </w:r>
    </w:p>
  </w:footnote>
  <w:footnote w:id="12">
    <w:p w14:paraId="627E21D0"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shd w:val="clear" w:color="auto" w:fill="FFFFFF"/>
        </w:rPr>
        <w:t>La Commission prévoit, en collaboration avec les États membres et l’Agence européenne pour l'environnement, de publier en 2020 des critères et des orientations pour l’identification et la désignation des zones supplémentaires, y inclus une définition de la protection stricte, ainsi que pour la planification appropriée de la gestion de ces zones. </w:t>
      </w:r>
    </w:p>
  </w:footnote>
  <w:footnote w:id="13">
    <w:p w14:paraId="1BE40E3E" w14:textId="77777777" w:rsidR="00F51C39" w:rsidRPr="00263DD2" w:rsidRDefault="00F51C39" w:rsidP="00F51C39">
      <w:pPr>
        <w:jc w:val="both"/>
        <w:rPr>
          <w:rFonts w:ascii="Times" w:hAnsi="Times"/>
          <w:color w:val="000000" w:themeColor="text1"/>
          <w:sz w:val="22"/>
          <w:szCs w:val="22"/>
          <w:lang w:val="fr-FR"/>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lang w:val="fr-FR"/>
        </w:rPr>
        <w:t>L’article 3, para. 2 de la directive sur la protection des oiseaux prévoit le rétablissement des biotopes détruits.</w:t>
      </w:r>
    </w:p>
  </w:footnote>
  <w:footnote w:id="14">
    <w:p w14:paraId="170326A9"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shd w:val="clear" w:color="auto" w:fill="FFFFFF"/>
        </w:rPr>
        <w:t>COM(2022) 304 final.</w:t>
      </w:r>
    </w:p>
  </w:footnote>
  <w:footnote w:id="15">
    <w:p w14:paraId="6EEED578" w14:textId="77777777" w:rsidR="00F51C39" w:rsidRPr="00263DD2" w:rsidRDefault="00F51C39" w:rsidP="00F51C39">
      <w:pPr>
        <w:pStyle w:val="Notedebasdepage"/>
        <w:jc w:val="both"/>
        <w:rPr>
          <w:rFonts w:ascii="Times" w:hAnsi="Times"/>
          <w:color w:val="000000" w:themeColor="text1"/>
          <w:sz w:val="22"/>
          <w:szCs w:val="22"/>
          <w:shd w:val="clear" w:color="auto" w:fill="FFFFFF"/>
          <w:lang w:val="fr-FR"/>
        </w:rPr>
      </w:pPr>
      <w:r w:rsidRPr="00263DD2">
        <w:rPr>
          <w:rStyle w:val="Appelnotedebasdep"/>
          <w:rFonts w:ascii="Times" w:hAnsi="Times"/>
          <w:color w:val="000000" w:themeColor="text1"/>
          <w:sz w:val="22"/>
          <w:szCs w:val="22"/>
          <w:lang w:val="fr-FR"/>
        </w:rPr>
        <w:footnoteRef/>
      </w:r>
      <w:r w:rsidRPr="00263DD2">
        <w:rPr>
          <w:rFonts w:ascii="Times" w:hAnsi="Times"/>
          <w:color w:val="000000" w:themeColor="text1"/>
          <w:sz w:val="22"/>
          <w:szCs w:val="22"/>
          <w:lang w:val="fr-FR"/>
        </w:rPr>
        <w:t xml:space="preserve"> </w:t>
      </w:r>
      <w:r w:rsidRPr="00263DD2">
        <w:rPr>
          <w:rFonts w:ascii="Times" w:hAnsi="Times"/>
          <w:color w:val="000000" w:themeColor="text1"/>
          <w:sz w:val="22"/>
          <w:szCs w:val="22"/>
          <w:shd w:val="clear" w:color="auto" w:fill="FFFFFF"/>
          <w:lang w:val="fr-FR"/>
        </w:rPr>
        <w:t>En ce qui concerne la période 2021-2027, les colégislateurs ont approuvé, en décembre 2020, le règlement (UE, Euratom) 2020/2093 du Conseil du 17 décembre 2020 fixant le cadre financier pluriannuel pour les années 2021-2027 (</w:t>
      </w:r>
      <w:r w:rsidRPr="00263DD2">
        <w:rPr>
          <w:rFonts w:ascii="Times" w:hAnsi="Times"/>
          <w:i/>
          <w:iCs/>
          <w:color w:val="000000" w:themeColor="text1"/>
          <w:sz w:val="22"/>
          <w:szCs w:val="22"/>
          <w:shd w:val="clear" w:color="auto" w:fill="FFFFFF"/>
          <w:lang w:val="fr-FR"/>
        </w:rPr>
        <w:t>JOUE</w:t>
      </w:r>
      <w:r w:rsidRPr="00263DD2">
        <w:rPr>
          <w:rFonts w:ascii="Times" w:hAnsi="Times"/>
          <w:color w:val="000000" w:themeColor="text1"/>
          <w:sz w:val="22"/>
          <w:szCs w:val="22"/>
          <w:shd w:val="clear" w:color="auto" w:fill="FFFFFF"/>
          <w:lang w:val="fr-FR"/>
        </w:rPr>
        <w:t>, L 433, 22 décembre 2020), qui établit l’accord interinstitutionnel en matière budgétaire. En conséquence, 378 532,3 millions d’euros (en prix courants) sont mis à la disposition des bénéficiaires de la PAC à partir du 1</w:t>
      </w:r>
      <w:r w:rsidRPr="00263DD2">
        <w:rPr>
          <w:rFonts w:ascii="Times" w:hAnsi="Times"/>
          <w:color w:val="000000" w:themeColor="text1"/>
          <w:sz w:val="22"/>
          <w:szCs w:val="22"/>
          <w:shd w:val="clear" w:color="auto" w:fill="FFFFFF"/>
          <w:vertAlign w:val="superscript"/>
          <w:lang w:val="fr-FR"/>
        </w:rPr>
        <w:t>er</w:t>
      </w:r>
      <w:r w:rsidRPr="00263DD2">
        <w:rPr>
          <w:rFonts w:ascii="Times" w:hAnsi="Times"/>
          <w:color w:val="000000" w:themeColor="text1"/>
          <w:sz w:val="22"/>
          <w:szCs w:val="22"/>
          <w:shd w:val="clear" w:color="auto" w:fill="FFFFFF"/>
          <w:lang w:val="fr-FR"/>
        </w:rPr>
        <w:t> janvier 2021 jusqu’en 2027, représentant 31 % du budget total de l’Union.</w:t>
      </w:r>
    </w:p>
  </w:footnote>
  <w:footnote w:id="16">
    <w:p w14:paraId="5B803FA6" w14:textId="77777777" w:rsidR="00F51C39" w:rsidRPr="00263DD2" w:rsidRDefault="00F51C39" w:rsidP="00F51C39">
      <w:pPr>
        <w:pStyle w:val="Notedebasdepage"/>
        <w:jc w:val="both"/>
        <w:rPr>
          <w:rFonts w:ascii="Times" w:hAnsi="Times"/>
          <w:color w:val="000000" w:themeColor="text1"/>
          <w:sz w:val="22"/>
          <w:szCs w:val="22"/>
          <w:lang w:val="fr-FR"/>
        </w:rPr>
      </w:pPr>
      <w:r w:rsidRPr="00263DD2">
        <w:rPr>
          <w:rStyle w:val="Appelnotedebasdep"/>
          <w:rFonts w:ascii="Times" w:hAnsi="Times"/>
          <w:color w:val="000000" w:themeColor="text1"/>
          <w:sz w:val="22"/>
          <w:szCs w:val="22"/>
          <w:lang w:val="fr-FR"/>
        </w:rPr>
        <w:footnoteRef/>
      </w:r>
      <w:r w:rsidRPr="00263DD2">
        <w:rPr>
          <w:rFonts w:ascii="Times" w:hAnsi="Times"/>
          <w:color w:val="000000" w:themeColor="text1"/>
          <w:sz w:val="22"/>
          <w:szCs w:val="22"/>
          <w:lang w:val="fr-FR"/>
        </w:rPr>
        <w:t xml:space="preserve"> Le pourcentage du territoire national cultivé varie de manière significative : alors qu’en Finlande et en Suède moins de 10 % du territoire nationale est cultivé, en revanche, en Irlande et en Hongrie plus de 70 % des terres sont cultivées.</w:t>
      </w:r>
    </w:p>
  </w:footnote>
  <w:footnote w:id="17">
    <w:p w14:paraId="6216A23D"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lang w:val="fr-FR"/>
        </w:rPr>
        <w:t xml:space="preserve">Une comparaison entre les principaux types d'habitats en Europe et dans l'UE montre que, de tous, ce sont les terres agricoles et les prairies qui comptent le plus grand nombre d'espèces menacées et quasi menacées (33 et 40 espèces, respectivement en Europe et dans l'UE). Qui plus est, au moins un tiers des espèces d’oiseaux sauvages associés aux terres agricoles et aux prairies (55 espèces sur 158) manifestent une tendance à la baisse. Voy. Bird Life Europe, </w:t>
      </w:r>
      <w:r w:rsidRPr="00263DD2">
        <w:rPr>
          <w:rFonts w:ascii="Times" w:hAnsi="Times"/>
          <w:i/>
          <w:iCs/>
          <w:color w:val="000000" w:themeColor="text1"/>
          <w:sz w:val="22"/>
          <w:szCs w:val="22"/>
          <w:lang w:val="fr-FR"/>
        </w:rPr>
        <w:t>European Red List of Birds 2021,</w:t>
      </w:r>
      <w:r w:rsidRPr="00263DD2">
        <w:rPr>
          <w:rFonts w:ascii="Times" w:hAnsi="Times"/>
          <w:color w:val="000000" w:themeColor="text1"/>
          <w:sz w:val="22"/>
          <w:szCs w:val="22"/>
          <w:lang w:val="fr-FR"/>
        </w:rPr>
        <w:t xml:space="preserve"> 2021, p. 26-27.</w:t>
      </w:r>
    </w:p>
  </w:footnote>
  <w:footnote w:id="18">
    <w:p w14:paraId="195ADD52" w14:textId="77777777" w:rsidR="00F51C39" w:rsidRPr="00263DD2" w:rsidRDefault="00F51C39" w:rsidP="00F51C39">
      <w:pPr>
        <w:pStyle w:val="Notedebasdepage"/>
        <w:jc w:val="both"/>
        <w:rPr>
          <w:rFonts w:ascii="Times" w:hAnsi="Times"/>
          <w:color w:val="000000" w:themeColor="text1"/>
          <w:sz w:val="22"/>
          <w:szCs w:val="22"/>
          <w:lang w:val="fr-FR"/>
        </w:rPr>
      </w:pPr>
      <w:r w:rsidRPr="00263DD2">
        <w:rPr>
          <w:rStyle w:val="Appelnotedebasdep"/>
          <w:rFonts w:ascii="Times" w:hAnsi="Times"/>
          <w:color w:val="000000" w:themeColor="text1"/>
          <w:sz w:val="22"/>
          <w:szCs w:val="22"/>
          <w:lang w:val="fr-FR"/>
        </w:rPr>
        <w:footnoteRef/>
      </w:r>
      <w:r w:rsidRPr="00263DD2">
        <w:rPr>
          <w:rFonts w:ascii="Times" w:hAnsi="Times"/>
          <w:color w:val="000000" w:themeColor="text1"/>
          <w:sz w:val="22"/>
          <w:szCs w:val="22"/>
          <w:lang w:val="fr-FR"/>
        </w:rPr>
        <w:t xml:space="preserve"> Cour des comptes européenne, </w:t>
      </w:r>
      <w:r w:rsidRPr="00263DD2">
        <w:rPr>
          <w:rFonts w:ascii="Times" w:hAnsi="Times"/>
          <w:i/>
          <w:iCs/>
          <w:color w:val="000000" w:themeColor="text1"/>
          <w:sz w:val="22"/>
          <w:szCs w:val="22"/>
          <w:lang w:val="fr-FR"/>
        </w:rPr>
        <w:t xml:space="preserve">Rapport spécial </w:t>
      </w:r>
      <w:r w:rsidRPr="00263DD2">
        <w:rPr>
          <w:rFonts w:ascii="Times" w:hAnsi="Times"/>
          <w:color w:val="000000" w:themeColor="text1"/>
          <w:sz w:val="22"/>
          <w:szCs w:val="22"/>
          <w:lang w:val="fr-FR"/>
        </w:rPr>
        <w:t>2020/13,</w:t>
      </w:r>
      <w:r w:rsidRPr="00263DD2">
        <w:rPr>
          <w:rFonts w:ascii="Times" w:hAnsi="Times"/>
          <w:i/>
          <w:iCs/>
          <w:color w:val="000000" w:themeColor="text1"/>
          <w:sz w:val="22"/>
          <w:szCs w:val="22"/>
          <w:lang w:val="fr-FR"/>
        </w:rPr>
        <w:t xml:space="preserve"> Rapport spécial 2020/13 – Biodiversité des terres agricoles : la contribution de la PAC n’a pas permis d’enrayer le déclin</w:t>
      </w:r>
      <w:r w:rsidRPr="00263DD2">
        <w:rPr>
          <w:rFonts w:ascii="Times" w:hAnsi="Times"/>
          <w:color w:val="000000" w:themeColor="text1"/>
          <w:sz w:val="22"/>
          <w:szCs w:val="22"/>
          <w:lang w:val="fr-FR"/>
        </w:rPr>
        <w:t>, Luxembourg, Office des publications de l’Union européenne, 62 p.</w:t>
      </w:r>
    </w:p>
  </w:footnote>
  <w:footnote w:id="19">
    <w:p w14:paraId="4DE9607D" w14:textId="77777777" w:rsidR="00F51C39" w:rsidRPr="00263DD2" w:rsidRDefault="00F51C39" w:rsidP="00F51C39">
      <w:pPr>
        <w:pStyle w:val="Notedebasdepage"/>
        <w:jc w:val="both"/>
        <w:rPr>
          <w:rFonts w:ascii="Times" w:hAnsi="Times"/>
          <w:color w:val="000000" w:themeColor="text1"/>
          <w:sz w:val="22"/>
          <w:szCs w:val="22"/>
          <w:lang w:val="fr-FR"/>
        </w:rPr>
      </w:pPr>
      <w:r w:rsidRPr="00263DD2">
        <w:rPr>
          <w:rStyle w:val="Appelnotedebasdep"/>
          <w:rFonts w:ascii="Times" w:hAnsi="Times"/>
          <w:color w:val="000000" w:themeColor="text1"/>
          <w:sz w:val="22"/>
          <w:szCs w:val="22"/>
          <w:lang w:val="fr-FR"/>
        </w:rPr>
        <w:footnoteRef/>
      </w:r>
      <w:r w:rsidRPr="00263DD2">
        <w:rPr>
          <w:rFonts w:ascii="Times" w:hAnsi="Times"/>
          <w:color w:val="000000" w:themeColor="text1"/>
          <w:sz w:val="22"/>
          <w:szCs w:val="22"/>
          <w:lang w:val="fr-FR"/>
        </w:rPr>
        <w:t xml:space="preserve"> Règlement (UE) 2021/2115 du Parlement européen et du Conseil du 2 décembre 2021 établissant des règles régissant l’aide aux plans stratégiques devant être établis par les États membres dans le cadre de la politique agricole commune (plans stratégiques relevant de la PAC) et financés par le Fonds européen agricole de garantie (FEAGA) et par le Fonds européen agricole pour le développement rural (Feader), </w:t>
      </w:r>
      <w:r w:rsidRPr="00263DD2">
        <w:rPr>
          <w:rFonts w:ascii="Times" w:hAnsi="Times"/>
          <w:i/>
          <w:iCs/>
          <w:color w:val="000000" w:themeColor="text1"/>
          <w:sz w:val="22"/>
          <w:szCs w:val="22"/>
          <w:lang w:val="fr-FR"/>
        </w:rPr>
        <w:t>JOUE</w:t>
      </w:r>
      <w:r w:rsidRPr="00263DD2">
        <w:rPr>
          <w:rFonts w:ascii="Times" w:hAnsi="Times"/>
          <w:color w:val="000000" w:themeColor="text1"/>
          <w:sz w:val="22"/>
          <w:szCs w:val="22"/>
          <w:lang w:val="fr-FR"/>
        </w:rPr>
        <w:t>, L 435, 6 décembre 2021.</w:t>
      </w:r>
    </w:p>
  </w:footnote>
  <w:footnote w:id="20">
    <w:p w14:paraId="0D27831D"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Ceux-ci remplace les “paiements verts” de la précédente PAC. I</w:t>
      </w:r>
      <w:r w:rsidRPr="00263DD2">
        <w:rPr>
          <w:rFonts w:ascii="Times" w:hAnsi="Times" w:cs="Poppins"/>
          <w:color w:val="000000" w:themeColor="text1"/>
          <w:sz w:val="22"/>
          <w:szCs w:val="22"/>
          <w:shd w:val="clear" w:color="auto" w:fill="FFFFFF"/>
        </w:rPr>
        <w:t>ls sont volontaires.  En outre, ils</w:t>
      </w:r>
      <w:r w:rsidRPr="00263DD2">
        <w:rPr>
          <w:rFonts w:ascii="Times" w:hAnsi="Times"/>
          <w:color w:val="000000" w:themeColor="text1"/>
          <w:sz w:val="22"/>
          <w:szCs w:val="22"/>
        </w:rPr>
        <w:t xml:space="preserve"> portent sur des engagements qui vont au-delà des exigences réglementaires en matière de gestion et des normes relatives aux bonnes conditions agricoles et environnementales (BCAE), des </w:t>
      </w:r>
      <w:r w:rsidRPr="00263DD2">
        <w:rPr>
          <w:rFonts w:ascii="Times" w:hAnsi="Times"/>
          <w:color w:val="000000" w:themeColor="text1"/>
          <w:sz w:val="22"/>
          <w:szCs w:val="22"/>
          <w:lang w:val="fr-FR"/>
        </w:rPr>
        <w:t>exigences réglementaires (</w:t>
      </w:r>
      <w:r w:rsidRPr="00263DD2">
        <w:rPr>
          <w:rFonts w:ascii="Times" w:hAnsi="Times"/>
          <w:color w:val="000000" w:themeColor="text1"/>
          <w:sz w:val="22"/>
          <w:szCs w:val="22"/>
        </w:rPr>
        <w:t>ERMG), des exigences relatives à l’utilisation des fertilisants et des produits phytosanitaires et au bien-être animal</w:t>
      </w:r>
      <w:r w:rsidRPr="00263DD2">
        <w:rPr>
          <w:rStyle w:val="Appelnotedebasdep"/>
          <w:rFonts w:ascii="Times" w:hAnsi="Times"/>
          <w:color w:val="000000" w:themeColor="text1"/>
          <w:sz w:val="22"/>
          <w:szCs w:val="22"/>
        </w:rPr>
        <w:t xml:space="preserve"> </w:t>
      </w:r>
      <w:r w:rsidRPr="00263DD2">
        <w:rPr>
          <w:rFonts w:ascii="Times" w:hAnsi="Times"/>
          <w:color w:val="000000" w:themeColor="text1"/>
          <w:sz w:val="22"/>
          <w:szCs w:val="22"/>
        </w:rPr>
        <w:t>(</w:t>
      </w:r>
      <w:r w:rsidRPr="00263DD2">
        <w:rPr>
          <w:rFonts w:ascii="Times" w:hAnsi="Times"/>
          <w:color w:val="000000" w:themeColor="text1"/>
          <w:sz w:val="22"/>
          <w:szCs w:val="22"/>
          <w:lang w:val="fr-FR"/>
        </w:rPr>
        <w:t>article 31, §5 du règlement 2021/2115)</w:t>
      </w:r>
      <w:r w:rsidRPr="00263DD2">
        <w:rPr>
          <w:rFonts w:ascii="Times" w:hAnsi="Times"/>
          <w:color w:val="000000" w:themeColor="text1"/>
          <w:sz w:val="22"/>
          <w:szCs w:val="22"/>
        </w:rPr>
        <w:t>. Enfin, à</w:t>
      </w:r>
      <w:r w:rsidRPr="00263DD2">
        <w:rPr>
          <w:rFonts w:ascii="Times" w:hAnsi="Times" w:cs="Helvetica Neue"/>
          <w:color w:val="000000" w:themeColor="text1"/>
          <w:sz w:val="22"/>
          <w:szCs w:val="22"/>
          <w:lang w:val="fr-FR" w:eastAsia="fr-BE"/>
        </w:rPr>
        <w:t xml:space="preserve"> la différence des paiements directs, qui sont financés sur l’entièreté de la période de financement (2023 – 2027), les aides aux éco-régimes sont financées annuellement.</w:t>
      </w:r>
    </w:p>
  </w:footnote>
  <w:footnote w:id="21">
    <w:p w14:paraId="3FDDB1FF" w14:textId="77777777" w:rsidR="00F51C39" w:rsidRPr="00263DD2" w:rsidRDefault="00F51C39" w:rsidP="00F51C39">
      <w:pPr>
        <w:jc w:val="both"/>
        <w:rPr>
          <w:rFonts w:ascii="Times" w:hAnsi="Times"/>
          <w:color w:val="000000" w:themeColor="text1"/>
          <w:sz w:val="22"/>
          <w:szCs w:val="22"/>
          <w:lang w:val="fr-FR"/>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N. de Sadeleer, « </w:t>
      </w:r>
      <w:r w:rsidRPr="00263DD2">
        <w:rPr>
          <w:rFonts w:ascii="Times" w:hAnsi="Times"/>
          <w:color w:val="000000" w:themeColor="text1"/>
          <w:sz w:val="22"/>
          <w:szCs w:val="22"/>
          <w:lang w:val="fr-FR"/>
        </w:rPr>
        <w:t xml:space="preserve">La nouvelle PAC : alliée ou ennemie de la nature sauvage ? » in N. Valdeyron </w:t>
      </w:r>
      <w:r w:rsidRPr="00263DD2">
        <w:rPr>
          <w:rFonts w:ascii="Times" w:hAnsi="Times"/>
          <w:color w:val="000000" w:themeColor="text1"/>
          <w:sz w:val="22"/>
          <w:szCs w:val="22"/>
          <w:bdr w:val="none" w:sz="0" w:space="0" w:color="auto" w:frame="1"/>
          <w:shd w:val="clear" w:color="auto" w:fill="FFFFFF"/>
        </w:rPr>
        <w:t>et M. Friant-Perrot</w:t>
      </w:r>
      <w:r w:rsidRPr="00263DD2">
        <w:rPr>
          <w:rFonts w:ascii="Times" w:hAnsi="Times"/>
          <w:color w:val="000000" w:themeColor="text1"/>
          <w:sz w:val="22"/>
          <w:szCs w:val="22"/>
          <w:lang w:val="fr-FR"/>
        </w:rPr>
        <w:t xml:space="preserve"> (éd.),</w:t>
      </w:r>
      <w:r w:rsidRPr="00263DD2">
        <w:rPr>
          <w:rFonts w:ascii="Times" w:hAnsi="Times" w:cs="Segoe UI"/>
          <w:color w:val="000000" w:themeColor="text1"/>
          <w:sz w:val="22"/>
          <w:szCs w:val="22"/>
          <w:shd w:val="clear" w:color="auto" w:fill="FFFFFF"/>
        </w:rPr>
        <w:t xml:space="preserve"> </w:t>
      </w:r>
      <w:r w:rsidRPr="00263DD2">
        <w:rPr>
          <w:rFonts w:ascii="Times" w:hAnsi="Times"/>
          <w:color w:val="000000" w:themeColor="text1"/>
          <w:sz w:val="22"/>
          <w:szCs w:val="22"/>
          <w:bdr w:val="none" w:sz="0" w:space="0" w:color="auto" w:frame="1"/>
          <w:shd w:val="clear" w:color="auto" w:fill="FFFFFF"/>
        </w:rPr>
        <w:t>Les 20 ans du règlement sur la législation et la sécurité alimentaire dans l’Union européenne, Bruxelles, Bruylant, 2023</w:t>
      </w:r>
      <w:r w:rsidRPr="00263DD2">
        <w:rPr>
          <w:rFonts w:ascii="Times" w:hAnsi="Times"/>
          <w:color w:val="000000" w:themeColor="text1"/>
          <w:sz w:val="22"/>
          <w:szCs w:val="22"/>
          <w:lang w:val="fr-FR"/>
        </w:rPr>
        <w:t>.</w:t>
      </w:r>
    </w:p>
  </w:footnote>
  <w:footnote w:id="22">
    <w:p w14:paraId="370261E6"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s="Arial"/>
          <w:color w:val="000000" w:themeColor="text1"/>
          <w:sz w:val="22"/>
          <w:szCs w:val="22"/>
          <w:shd w:val="clear" w:color="auto" w:fill="FFFFFF"/>
        </w:rPr>
        <w:t>Ce déclin représente non seulement une perte de biodiversité, mais également une menace pour la sécurité alimentaire.</w:t>
      </w:r>
    </w:p>
  </w:footnote>
  <w:footnote w:id="23">
    <w:p w14:paraId="71727B5C"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COM(2018) 395 final du 1er juin 2018.</w:t>
      </w:r>
    </w:p>
  </w:footnote>
  <w:footnote w:id="24">
    <w:p w14:paraId="4FF36B36" w14:textId="77777777" w:rsidR="00F51C39" w:rsidRPr="00263DD2" w:rsidRDefault="00F51C39" w:rsidP="00F51C39">
      <w:pPr>
        <w:jc w:val="both"/>
        <w:rPr>
          <w:rFonts w:ascii="Times" w:hAnsi="Times"/>
          <w:color w:val="000000" w:themeColor="text1"/>
          <w:sz w:val="22"/>
          <w:szCs w:val="22"/>
          <w:lang w:val="fr-FR"/>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Rapport de la Cour des Comptes 15/2020, </w:t>
      </w:r>
      <w:r w:rsidRPr="00263DD2">
        <w:rPr>
          <w:rFonts w:ascii="Times" w:hAnsi="Times"/>
          <w:i/>
          <w:iCs/>
          <w:color w:val="000000" w:themeColor="text1"/>
          <w:sz w:val="22"/>
          <w:szCs w:val="22"/>
        </w:rPr>
        <w:t>Protection des polinisateurs sauvages dans l’Union européenne.</w:t>
      </w:r>
    </w:p>
  </w:footnote>
  <w:footnote w:id="25">
    <w:p w14:paraId="4864DAF2" w14:textId="77777777" w:rsidR="00F51C39" w:rsidRPr="00263DD2" w:rsidRDefault="00F51C39" w:rsidP="00F51C39">
      <w:pPr>
        <w:jc w:val="both"/>
        <w:rPr>
          <w:rFonts w:ascii="Times" w:hAnsi="Times"/>
          <w:color w:val="000000" w:themeColor="text1"/>
          <w:sz w:val="22"/>
          <w:szCs w:val="22"/>
          <w:lang w:val="es-ES"/>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s="Arial"/>
          <w:color w:val="000000" w:themeColor="text1"/>
          <w:sz w:val="22"/>
          <w:szCs w:val="22"/>
          <w:shd w:val="clear" w:color="auto" w:fill="FFFFFF"/>
        </w:rPr>
        <w:t xml:space="preserve">CJUE, 19 janvier 2023, </w:t>
      </w:r>
      <w:r w:rsidRPr="00263DD2">
        <w:rPr>
          <w:rFonts w:ascii="Times" w:hAnsi="Times" w:cs="Arial"/>
          <w:i/>
          <w:iCs/>
          <w:color w:val="000000" w:themeColor="text1"/>
          <w:sz w:val="22"/>
          <w:szCs w:val="22"/>
          <w:shd w:val="clear" w:color="auto" w:fill="FFFFFF"/>
        </w:rPr>
        <w:t>Pesticides Action Network Europe</w:t>
      </w:r>
      <w:r w:rsidRPr="00263DD2">
        <w:rPr>
          <w:rFonts w:ascii="Times" w:hAnsi="Times" w:cs="Arial"/>
          <w:color w:val="000000" w:themeColor="text1"/>
          <w:sz w:val="22"/>
          <w:szCs w:val="22"/>
          <w:shd w:val="clear" w:color="auto" w:fill="FFFFFF"/>
        </w:rPr>
        <w:t xml:space="preserve">, C-162/21, </w:t>
      </w:r>
      <w:r w:rsidRPr="00263DD2">
        <w:rPr>
          <w:rFonts w:ascii="Times" w:hAnsi="Times" w:cs="Open Sans"/>
          <w:color w:val="000000" w:themeColor="text1"/>
          <w:sz w:val="22"/>
          <w:szCs w:val="22"/>
        </w:rPr>
        <w:t>EU:C:2023:30</w:t>
      </w:r>
      <w:r w:rsidRPr="00263DD2">
        <w:rPr>
          <w:rFonts w:ascii="Times" w:hAnsi="Times" w:cs="Arial"/>
          <w:color w:val="000000" w:themeColor="text1"/>
          <w:sz w:val="22"/>
          <w:szCs w:val="22"/>
          <w:shd w:val="clear" w:color="auto" w:fill="FFFFFF"/>
        </w:rPr>
        <w:t>.</w:t>
      </w:r>
    </w:p>
  </w:footnote>
  <w:footnote w:id="26">
    <w:p w14:paraId="60305812" w14:textId="77777777" w:rsidR="00F51C39" w:rsidRPr="00263DD2" w:rsidRDefault="00F51C39" w:rsidP="00F51C39">
      <w:pPr>
        <w:jc w:val="both"/>
        <w:rPr>
          <w:rFonts w:ascii="Times" w:eastAsia="Times New Roman" w:hAnsi="Times" w:cs="Arial"/>
          <w:color w:val="000000" w:themeColor="text1"/>
          <w:sz w:val="22"/>
          <w:szCs w:val="22"/>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eastAsia="Times New Roman" w:hAnsi="Times" w:cs="Arial"/>
          <w:color w:val="000000" w:themeColor="text1"/>
          <w:sz w:val="22"/>
          <w:szCs w:val="22"/>
        </w:rPr>
        <w:t>Un quart des sols destinés à la production agricole sont érodés. Voy. Rapport spécial de la Cour des comptes européenne du 18 décembre 2018 intitulé «Lutte contre la désertification dans l’UE: le phénomène s’aggravant, de nouvelles mesures s’imposent».</w:t>
      </w:r>
    </w:p>
  </w:footnote>
  <w:footnote w:id="27">
    <w:p w14:paraId="39AF826E"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shd w:val="clear" w:color="auto" w:fill="FFFFFF"/>
        </w:rPr>
        <w:t>Stratégie thématique en faveur de la protection des sols [SEC(2006)620] [SEC(2006)1165].</w:t>
      </w:r>
    </w:p>
  </w:footnote>
  <w:footnote w:id="28">
    <w:p w14:paraId="1D2B9246"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Commission européenne, </w:t>
      </w:r>
      <w:r w:rsidRPr="00263DD2">
        <w:rPr>
          <w:rFonts w:ascii="Times" w:hAnsi="Times"/>
          <w:i/>
          <w:iCs/>
          <w:color w:val="000000" w:themeColor="text1"/>
          <w:sz w:val="22"/>
          <w:szCs w:val="22"/>
        </w:rPr>
        <w:t>Nouvelle stratégie de l’UE en faveur des forêts à l’horizon 2030,</w:t>
      </w:r>
      <w:r w:rsidRPr="00263DD2">
        <w:rPr>
          <w:rFonts w:ascii="Times" w:hAnsi="Times"/>
          <w:color w:val="000000" w:themeColor="text1"/>
          <w:sz w:val="22"/>
          <w:szCs w:val="22"/>
        </w:rPr>
        <w:t xml:space="preserve"> COM (2021) 572 final, p. 1, note 4.</w:t>
      </w:r>
    </w:p>
  </w:footnote>
  <w:footnote w:id="29">
    <w:p w14:paraId="2B9758E1" w14:textId="77777777" w:rsidR="00F51C39" w:rsidRPr="00263DD2" w:rsidRDefault="00F51C39" w:rsidP="00F51C39">
      <w:pPr>
        <w:jc w:val="both"/>
        <w:rPr>
          <w:rFonts w:ascii="Times" w:hAnsi="Times"/>
          <w:color w:val="000000" w:themeColor="text1"/>
          <w:sz w:val="22"/>
          <w:szCs w:val="22"/>
          <w:lang w:val="es-ES"/>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shd w:val="clear" w:color="auto" w:fill="FFFFFF"/>
        </w:rPr>
        <w:t xml:space="preserve">COM(2021) 572 final. Voy. </w:t>
      </w:r>
      <w:r w:rsidRPr="00263DD2">
        <w:rPr>
          <w:rFonts w:ascii="Times" w:hAnsi="Times"/>
          <w:color w:val="000000" w:themeColor="text1"/>
          <w:sz w:val="22"/>
          <w:szCs w:val="22"/>
          <w:lang w:val="es-ES"/>
        </w:rPr>
        <w:t xml:space="preserve">M. Onida, “The new EU forest strategy for 2030”, in A Garcia Ureta (dir.), </w:t>
      </w:r>
      <w:r w:rsidRPr="00263DD2">
        <w:rPr>
          <w:rFonts w:ascii="Times" w:hAnsi="Times"/>
          <w:i/>
          <w:iCs/>
          <w:color w:val="000000" w:themeColor="text1"/>
          <w:sz w:val="22"/>
          <w:szCs w:val="22"/>
          <w:lang w:val="es-ES"/>
        </w:rPr>
        <w:t>La estrategia de biodiversidad de la Unión europea 2030. Aspectos jurídicos</w:t>
      </w:r>
      <w:r w:rsidRPr="00263DD2">
        <w:rPr>
          <w:rFonts w:ascii="Times" w:hAnsi="Times"/>
          <w:color w:val="000000" w:themeColor="text1"/>
          <w:sz w:val="22"/>
          <w:szCs w:val="22"/>
          <w:lang w:val="es-ES"/>
        </w:rPr>
        <w:t>, Marcial Pons, 2022.</w:t>
      </w:r>
    </w:p>
  </w:footnote>
  <w:footnote w:id="30">
    <w:p w14:paraId="68397438"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point 3.1.</w:t>
      </w:r>
    </w:p>
  </w:footnote>
  <w:footnote w:id="31">
    <w:p w14:paraId="7F2C894B"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point 3.2.</w:t>
      </w:r>
    </w:p>
  </w:footnote>
  <w:footnote w:id="32">
    <w:p w14:paraId="6A9BF33C"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point 3.3.</w:t>
      </w:r>
    </w:p>
  </w:footnote>
  <w:footnote w:id="33">
    <w:p w14:paraId="7BCF41B3"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COM (2021) 572 final, p. 8.</w:t>
      </w:r>
    </w:p>
  </w:footnote>
  <w:footnote w:id="34">
    <w:p w14:paraId="5918685C" w14:textId="77777777" w:rsidR="00F51C39" w:rsidRPr="00263DD2" w:rsidRDefault="00F51C39" w:rsidP="00F51C39">
      <w:pPr>
        <w:jc w:val="both"/>
        <w:rPr>
          <w:rFonts w:ascii="Times" w:hAnsi="Times"/>
          <w:color w:val="000000" w:themeColor="text1"/>
          <w:sz w:val="22"/>
          <w:szCs w:val="22"/>
          <w:shd w:val="clear" w:color="auto" w:fill="FFFFFF"/>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shd w:val="clear" w:color="auto" w:fill="FFFFFF"/>
        </w:rPr>
        <w:t>COM(2021) 557 final.</w:t>
      </w:r>
    </w:p>
  </w:footnote>
  <w:footnote w:id="35">
    <w:p w14:paraId="186886D6" w14:textId="77777777" w:rsidR="00F51C39" w:rsidRPr="00263DD2" w:rsidRDefault="00F51C39" w:rsidP="00F51C39">
      <w:pPr>
        <w:pStyle w:val="statut"/>
        <w:jc w:val="both"/>
        <w:rPr>
          <w:rFonts w:ascii="Times" w:hAnsi="Times"/>
          <w:color w:val="000000" w:themeColor="text1"/>
          <w:sz w:val="22"/>
          <w:szCs w:val="22"/>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Proposition de règlement relatif à la mise à disposition sur le marché de l’Union ainsi qu’à l’exportation à partir de l’Union de certains produits de base et produits associés à la déforestation et à la dégradation des forêts (COM(2021) 706 final).</w:t>
      </w:r>
    </w:p>
  </w:footnote>
  <w:footnote w:id="36">
    <w:p w14:paraId="7D098B6B"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s="Arial"/>
          <w:color w:val="000000" w:themeColor="text1"/>
          <w:sz w:val="22"/>
          <w:szCs w:val="22"/>
          <w:shd w:val="clear" w:color="auto" w:fill="FFFFFF"/>
        </w:rPr>
        <w:t>Rapport de l’AEE intitulé «Marine Messages II», page 34.</w:t>
      </w:r>
    </w:p>
  </w:footnote>
  <w:footnote w:id="37">
    <w:p w14:paraId="7236733E"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xml:space="preserve">, point </w:t>
      </w:r>
      <w:r w:rsidRPr="00263DD2">
        <w:rPr>
          <w:rStyle w:val="num"/>
          <w:rFonts w:ascii="Times" w:hAnsi="Times"/>
          <w:color w:val="000000" w:themeColor="text1"/>
          <w:sz w:val="22"/>
          <w:szCs w:val="22"/>
          <w:shd w:val="clear" w:color="auto" w:fill="FFFFFF"/>
        </w:rPr>
        <w:t xml:space="preserve">2.2.6. </w:t>
      </w:r>
      <w:r w:rsidRPr="00263DD2">
        <w:rPr>
          <w:rFonts w:ascii="Times" w:hAnsi="Times" w:cs="Arial"/>
          <w:color w:val="000000" w:themeColor="text1"/>
          <w:sz w:val="22"/>
          <w:szCs w:val="22"/>
          <w:shd w:val="clear" w:color="auto" w:fill="FFFFFF"/>
        </w:rPr>
        <w:t>Le Parlement européen, quant à lui, a souligné l’importance de désigner des zones de reconstitution des stocks de poissons ou des zones de non-prélèvement pour permettre la reconstitution des stocks, y compris dans les zones de reproduction et de frai. Cf. Résolution du Parlement européen du 9 juin 2021 sur la stratégie de l’UE en faveur de la biodiversité à l’horizon 2030: Ramener la nature dans nos vies (2020/2073), point 74.</w:t>
      </w:r>
    </w:p>
  </w:footnote>
  <w:footnote w:id="38">
    <w:p w14:paraId="2DEFF69A"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s="Open Sans"/>
          <w:color w:val="000000" w:themeColor="text1"/>
          <w:sz w:val="22"/>
          <w:szCs w:val="22"/>
        </w:rPr>
        <w:t>Article 4, paragraphe 2, d) et e), TFUE</w:t>
      </w:r>
      <w:r w:rsidRPr="00263DD2">
        <w:rPr>
          <w:rFonts w:ascii="Times" w:hAnsi="Times"/>
          <w:color w:val="000000" w:themeColor="text1"/>
          <w:sz w:val="22"/>
          <w:szCs w:val="22"/>
        </w:rPr>
        <w:t>.</w:t>
      </w:r>
    </w:p>
  </w:footnote>
  <w:footnote w:id="39">
    <w:p w14:paraId="69D44D21"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s="Open Sans"/>
          <w:color w:val="000000" w:themeColor="text1"/>
          <w:sz w:val="22"/>
          <w:szCs w:val="22"/>
        </w:rPr>
        <w:t>Article 3, paragraphe 1, d), TFUE</w:t>
      </w:r>
      <w:r w:rsidRPr="00263DD2">
        <w:rPr>
          <w:rFonts w:ascii="Times" w:hAnsi="Times"/>
          <w:color w:val="000000" w:themeColor="text1"/>
          <w:sz w:val="22"/>
          <w:szCs w:val="22"/>
        </w:rPr>
        <w:t xml:space="preserve">. Voy. CJUE, </w:t>
      </w:r>
      <w:r w:rsidRPr="00263DD2">
        <w:rPr>
          <w:rFonts w:ascii="Times" w:hAnsi="Times" w:cs="Open Sans"/>
          <w:color w:val="000000" w:themeColor="text1"/>
          <w:sz w:val="22"/>
          <w:szCs w:val="22"/>
        </w:rPr>
        <w:t xml:space="preserve">20 novembre 2018, </w:t>
      </w:r>
      <w:r w:rsidRPr="00263DD2">
        <w:rPr>
          <w:rFonts w:ascii="Times" w:hAnsi="Times"/>
          <w:bCs/>
          <w:i/>
          <w:color w:val="000000" w:themeColor="text1"/>
          <w:sz w:val="22"/>
          <w:szCs w:val="22"/>
        </w:rPr>
        <w:t>Commission/Conseil</w:t>
      </w:r>
      <w:r w:rsidRPr="00263DD2">
        <w:rPr>
          <w:rFonts w:ascii="Times" w:hAnsi="Times"/>
          <w:bCs/>
          <w:color w:val="000000" w:themeColor="text1"/>
          <w:sz w:val="22"/>
          <w:szCs w:val="22"/>
        </w:rPr>
        <w:t>, C</w:t>
      </w:r>
      <w:r w:rsidRPr="00263DD2">
        <w:rPr>
          <w:rFonts w:ascii="Times" w:hAnsi="Times"/>
          <w:bCs/>
          <w:color w:val="000000" w:themeColor="text1"/>
          <w:sz w:val="22"/>
          <w:szCs w:val="22"/>
        </w:rPr>
        <w:noBreakHyphen/>
        <w:t xml:space="preserve">626/15, </w:t>
      </w:r>
      <w:r w:rsidRPr="00263DD2">
        <w:rPr>
          <w:rFonts w:ascii="Times" w:hAnsi="Times" w:cs="Open Sans"/>
          <w:color w:val="000000" w:themeColor="text1"/>
          <w:sz w:val="22"/>
          <w:szCs w:val="22"/>
        </w:rPr>
        <w:t>EU:C:2018:925, point 83.</w:t>
      </w:r>
    </w:p>
  </w:footnote>
  <w:footnote w:id="40">
    <w:p w14:paraId="109FED5E"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shd w:val="clear" w:color="auto" w:fill="FFFFFF"/>
        </w:rPr>
        <w:t>La CJUE a précisé la portée de l’obligations de prévenir la détérioration de la qualité des eaux de surface dans deux arrêts. Le premier arrêt, rendu le 1</w:t>
      </w:r>
      <w:r w:rsidRPr="00263DD2">
        <w:rPr>
          <w:rFonts w:ascii="Times" w:hAnsi="Times"/>
          <w:color w:val="000000" w:themeColor="text1"/>
          <w:sz w:val="22"/>
          <w:szCs w:val="22"/>
          <w:shd w:val="clear" w:color="auto" w:fill="FFFFFF"/>
          <w:vertAlign w:val="superscript"/>
        </w:rPr>
        <w:t>er</w:t>
      </w:r>
      <w:r w:rsidRPr="00263DD2">
        <w:rPr>
          <w:rFonts w:ascii="Times" w:hAnsi="Times"/>
          <w:color w:val="000000" w:themeColor="text1"/>
          <w:sz w:val="22"/>
          <w:szCs w:val="22"/>
          <w:shd w:val="clear" w:color="auto" w:fill="FFFFFF"/>
        </w:rPr>
        <w:t> juillet 2015 par la grande chambre de la Cour, (CJUE, 1</w:t>
      </w:r>
      <w:r w:rsidRPr="00263DD2">
        <w:rPr>
          <w:rFonts w:ascii="Times" w:hAnsi="Times"/>
          <w:color w:val="000000" w:themeColor="text1"/>
          <w:sz w:val="22"/>
          <w:szCs w:val="22"/>
          <w:shd w:val="clear" w:color="auto" w:fill="FFFFFF"/>
          <w:vertAlign w:val="superscript"/>
        </w:rPr>
        <w:t>er</w:t>
      </w:r>
      <w:r w:rsidRPr="00263DD2">
        <w:rPr>
          <w:rFonts w:ascii="Times" w:hAnsi="Times"/>
          <w:color w:val="000000" w:themeColor="text1"/>
          <w:sz w:val="22"/>
          <w:szCs w:val="22"/>
          <w:shd w:val="clear" w:color="auto" w:fill="FFFFFF"/>
        </w:rPr>
        <w:t xml:space="preserve"> juillet 2015, </w:t>
      </w:r>
      <w:r w:rsidRPr="00263DD2">
        <w:rPr>
          <w:rStyle w:val="Accentuation"/>
          <w:rFonts w:ascii="Times" w:hAnsi="Times"/>
          <w:color w:val="000000" w:themeColor="text1"/>
          <w:sz w:val="22"/>
          <w:szCs w:val="22"/>
          <w:shd w:val="clear" w:color="auto" w:fill="FFFFFF"/>
        </w:rPr>
        <w:t>Bund für Umwelt und Naturschutz Deutschland eV </w:t>
      </w:r>
      <w:r w:rsidRPr="00263DD2">
        <w:rPr>
          <w:rFonts w:ascii="Times" w:hAnsi="Times"/>
          <w:color w:val="000000" w:themeColor="text1"/>
          <w:sz w:val="22"/>
          <w:szCs w:val="22"/>
          <w:shd w:val="clear" w:color="auto" w:fill="FFFFFF"/>
        </w:rPr>
        <w:t>c.</w:t>
      </w:r>
      <w:r w:rsidRPr="00263DD2">
        <w:rPr>
          <w:rStyle w:val="Accentuation"/>
          <w:rFonts w:ascii="Times" w:hAnsi="Times"/>
          <w:color w:val="000000" w:themeColor="text1"/>
          <w:sz w:val="22"/>
          <w:szCs w:val="22"/>
          <w:shd w:val="clear" w:color="auto" w:fill="FFFFFF"/>
        </w:rPr>
        <w:t> Bundesrepublik Deutshcland</w:t>
      </w:r>
      <w:r w:rsidRPr="00263DD2">
        <w:rPr>
          <w:rFonts w:ascii="Times" w:hAnsi="Times"/>
          <w:color w:val="000000" w:themeColor="text1"/>
          <w:sz w:val="22"/>
          <w:szCs w:val="22"/>
          <w:shd w:val="clear" w:color="auto" w:fill="FFFFFF"/>
        </w:rPr>
        <w:t>, C-461/13, EU:C:2015:433) porte sur le caractère obligatoire de l’obligation de prévenir la détérioration des masses d’eau de surface ainsi que l’obligation pour les autorités publiques d’éviter toute dégradation de la qualité des eaux à l’intérieur même des cinq classes établies conformément à l’annexe V de la directive. Rendu le 5 mai 2022 (CJUE, 5 mai 2022, arrêt </w:t>
      </w:r>
      <w:r w:rsidRPr="00263DD2">
        <w:rPr>
          <w:rStyle w:val="Accentuation"/>
          <w:rFonts w:ascii="Times" w:hAnsi="Times"/>
          <w:color w:val="000000" w:themeColor="text1"/>
          <w:sz w:val="22"/>
          <w:szCs w:val="22"/>
          <w:shd w:val="clear" w:color="auto" w:fill="FFFFFF"/>
        </w:rPr>
        <w:t>Association France Nature Environnement </w:t>
      </w:r>
      <w:r w:rsidRPr="00263DD2">
        <w:rPr>
          <w:rFonts w:ascii="Times" w:hAnsi="Times"/>
          <w:color w:val="000000" w:themeColor="text1"/>
          <w:sz w:val="22"/>
          <w:szCs w:val="22"/>
          <w:shd w:val="clear" w:color="auto" w:fill="FFFFFF"/>
        </w:rPr>
        <w:t>c.</w:t>
      </w:r>
      <w:r w:rsidRPr="00263DD2">
        <w:rPr>
          <w:rStyle w:val="Accentuation"/>
          <w:rFonts w:ascii="Times" w:hAnsi="Times"/>
          <w:color w:val="000000" w:themeColor="text1"/>
          <w:sz w:val="22"/>
          <w:szCs w:val="22"/>
          <w:shd w:val="clear" w:color="auto" w:fill="FFFFFF"/>
        </w:rPr>
        <w:t> Premier ministre et Ministre de la Transition écologique et solidaire</w:t>
      </w:r>
      <w:r w:rsidRPr="00263DD2">
        <w:rPr>
          <w:rFonts w:ascii="Times" w:hAnsi="Times"/>
          <w:color w:val="000000" w:themeColor="text1"/>
          <w:sz w:val="22"/>
          <w:szCs w:val="22"/>
          <w:shd w:val="clear" w:color="auto" w:fill="FFFFFF"/>
        </w:rPr>
        <w:t xml:space="preserve">, C-525/20, </w:t>
      </w:r>
      <w:r w:rsidRPr="00263DD2">
        <w:rPr>
          <w:rFonts w:ascii="Times" w:hAnsi="Times" w:cs="Open Sans"/>
          <w:color w:val="000000" w:themeColor="text1"/>
          <w:sz w:val="22"/>
          <w:szCs w:val="22"/>
        </w:rPr>
        <w:t>EU:C:2022:350</w:t>
      </w:r>
      <w:r w:rsidRPr="00263DD2">
        <w:rPr>
          <w:rFonts w:ascii="Times" w:hAnsi="Times"/>
          <w:color w:val="000000" w:themeColor="text1"/>
          <w:sz w:val="22"/>
          <w:szCs w:val="22"/>
          <w:shd w:val="clear" w:color="auto" w:fill="FFFFFF"/>
        </w:rPr>
        <w:t>), le second arrêt oblige les États membres à évaluer les impacts temporaires de courte durée des programmes et des projets affectant la qualité d’une masse d’eau de surface. </w:t>
      </w:r>
    </w:p>
  </w:footnote>
  <w:footnote w:id="41">
    <w:p w14:paraId="6261E4B8" w14:textId="77777777" w:rsidR="00F51C39" w:rsidRPr="00263DD2" w:rsidRDefault="00F51C39" w:rsidP="00F51C39">
      <w:pPr>
        <w:pStyle w:val="Notedebasdepage"/>
        <w:jc w:val="both"/>
        <w:rPr>
          <w:rFonts w:ascii="Times" w:hAnsi="Times"/>
          <w:color w:val="000000" w:themeColor="text1"/>
          <w:sz w:val="22"/>
          <w:szCs w:val="22"/>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Agence européenne pour l’environnement, </w:t>
      </w:r>
      <w:r w:rsidRPr="00263DD2">
        <w:rPr>
          <w:rFonts w:ascii="Times" w:hAnsi="Times"/>
          <w:i/>
          <w:iCs/>
          <w:color w:val="000000" w:themeColor="text1"/>
          <w:sz w:val="22"/>
          <w:szCs w:val="22"/>
        </w:rPr>
        <w:t>Ecological status of surface waters in Europe</w:t>
      </w:r>
      <w:r w:rsidRPr="00263DD2">
        <w:rPr>
          <w:rFonts w:ascii="Times" w:hAnsi="Times"/>
          <w:color w:val="000000" w:themeColor="text1"/>
          <w:sz w:val="22"/>
          <w:szCs w:val="22"/>
        </w:rPr>
        <w:t>, 2021, https://www.eea.europa.eu/ims/ecological-status-of-surface-waters</w:t>
      </w:r>
    </w:p>
  </w:footnote>
  <w:footnote w:id="42">
    <w:p w14:paraId="6090622D"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AEE, Sig</w:t>
      </w:r>
      <w:r w:rsidRPr="00263DD2">
        <w:rPr>
          <w:rFonts w:ascii="Times" w:hAnsi="Times"/>
          <w:i/>
          <w:iCs/>
          <w:color w:val="000000" w:themeColor="text1"/>
          <w:sz w:val="22"/>
          <w:szCs w:val="22"/>
        </w:rPr>
        <w:t>naux de l’AEE 2020, vers une pollution zéro en Europe</w:t>
      </w:r>
      <w:r w:rsidRPr="00263DD2">
        <w:rPr>
          <w:rFonts w:ascii="Times" w:hAnsi="Times"/>
          <w:color w:val="000000" w:themeColor="text1"/>
          <w:sz w:val="22"/>
          <w:szCs w:val="22"/>
        </w:rPr>
        <w:t>, Luxembourg, Office des publications de l’Union européenne, 2020, p. 20 à 23 et 43 à 45.</w:t>
      </w:r>
    </w:p>
  </w:footnote>
  <w:footnote w:id="43">
    <w:p w14:paraId="1E133171"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xml:space="preserve">, point </w:t>
      </w:r>
      <w:r w:rsidRPr="00263DD2">
        <w:rPr>
          <w:rStyle w:val="num"/>
          <w:rFonts w:ascii="Times" w:hAnsi="Times"/>
          <w:color w:val="000000" w:themeColor="text1"/>
          <w:sz w:val="22"/>
          <w:szCs w:val="22"/>
          <w:shd w:val="clear" w:color="auto" w:fill="FFFFFF"/>
        </w:rPr>
        <w:t>2.2.7.</w:t>
      </w:r>
    </w:p>
  </w:footnote>
  <w:footnote w:id="44">
    <w:p w14:paraId="615C6E67"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xml:space="preserve">, point </w:t>
      </w:r>
      <w:r w:rsidRPr="00263DD2">
        <w:rPr>
          <w:rStyle w:val="num"/>
          <w:rFonts w:ascii="Times" w:hAnsi="Times"/>
          <w:color w:val="000000" w:themeColor="text1"/>
          <w:sz w:val="22"/>
          <w:szCs w:val="22"/>
          <w:shd w:val="clear" w:color="auto" w:fill="FFFFFF"/>
        </w:rPr>
        <w:t>2.2.10.</w:t>
      </w:r>
    </w:p>
  </w:footnote>
  <w:footnote w:id="45">
    <w:p w14:paraId="320441A8"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s="Arial"/>
          <w:color w:val="000000" w:themeColor="text1"/>
          <w:sz w:val="22"/>
          <w:szCs w:val="22"/>
          <w:shd w:val="clear" w:color="auto" w:fill="FFFFFF"/>
        </w:rPr>
        <w:t>Résolution du Parlement européen 2020/2073, op.cit., point 131.</w:t>
      </w:r>
    </w:p>
  </w:footnote>
  <w:footnote w:id="46">
    <w:p w14:paraId="68579482"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Pr>
          <w:rFonts w:ascii="Times" w:hAnsi="Times" w:cs="Arial"/>
          <w:color w:val="000000" w:themeColor="text1"/>
          <w:sz w:val="22"/>
          <w:szCs w:val="22"/>
          <w:shd w:val="clear" w:color="auto" w:fill="FFFFFF"/>
        </w:rPr>
        <w:t>Ibidem</w:t>
      </w:r>
      <w:r w:rsidRPr="00263DD2">
        <w:rPr>
          <w:rFonts w:ascii="Times" w:hAnsi="Times" w:cs="Arial"/>
          <w:color w:val="000000" w:themeColor="text1"/>
          <w:sz w:val="22"/>
          <w:szCs w:val="22"/>
          <w:shd w:val="clear" w:color="auto" w:fill="FFFFFF"/>
        </w:rPr>
        <w:t>, point 154.</w:t>
      </w:r>
    </w:p>
  </w:footnote>
  <w:footnote w:id="47">
    <w:p w14:paraId="02E92E33" w14:textId="77777777" w:rsidR="00F51C39" w:rsidRPr="00E22015" w:rsidRDefault="00F51C39" w:rsidP="00F51C39">
      <w:pPr>
        <w:jc w:val="both"/>
        <w:rPr>
          <w:rFonts w:ascii="Times" w:hAnsi="Times"/>
          <w:color w:val="000000" w:themeColor="text1"/>
          <w:sz w:val="22"/>
          <w:szCs w:val="22"/>
        </w:rPr>
      </w:pPr>
      <w:r w:rsidRPr="00E22015">
        <w:rPr>
          <w:rStyle w:val="Appelnotedebasdep"/>
          <w:sz w:val="22"/>
          <w:szCs w:val="22"/>
        </w:rPr>
        <w:footnoteRef/>
      </w:r>
      <w:r w:rsidRPr="00E22015">
        <w:rPr>
          <w:sz w:val="22"/>
          <w:szCs w:val="22"/>
        </w:rPr>
        <w:t xml:space="preserve"> </w:t>
      </w:r>
      <w:r w:rsidRPr="00E22015">
        <w:rPr>
          <w:rFonts w:ascii="Times" w:hAnsi="Times"/>
          <w:color w:val="000000" w:themeColor="text1"/>
          <w:sz w:val="22"/>
          <w:szCs w:val="22"/>
        </w:rPr>
        <w:t>Il faut rappeler que dans la mesure où la protection de l’environnement relève d’une compétence partagée, il revient aux Etats membres de financer la mise en œuvre des mesures communautaires.</w:t>
      </w:r>
    </w:p>
    <w:p w14:paraId="469E0E61" w14:textId="77777777" w:rsidR="00F51C39" w:rsidRPr="00E22015" w:rsidRDefault="00F51C39" w:rsidP="00F51C39">
      <w:pPr>
        <w:pStyle w:val="Notedebasdepage"/>
        <w:rPr>
          <w:lang w:val="nl-NL"/>
        </w:rPr>
      </w:pPr>
    </w:p>
  </w:footnote>
  <w:footnote w:id="48">
    <w:p w14:paraId="389A6D64"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N. de SADELEER, « </w:t>
      </w:r>
      <w:r w:rsidRPr="00263DD2">
        <w:rPr>
          <w:rFonts w:ascii="Times" w:hAnsi="Times"/>
          <w:color w:val="000000" w:themeColor="text1"/>
          <w:sz w:val="22"/>
          <w:szCs w:val="22"/>
          <w:lang w:val="fr-FR"/>
        </w:rPr>
        <w:t xml:space="preserve">La facilité européenne pour la reprise et la résilience : l’amorce d’une conditionnalité environnementale », </w:t>
      </w:r>
      <w:r w:rsidRPr="00263DD2">
        <w:rPr>
          <w:rFonts w:ascii="Times" w:hAnsi="Times"/>
          <w:i/>
          <w:iCs/>
          <w:color w:val="000000" w:themeColor="text1"/>
          <w:sz w:val="22"/>
          <w:szCs w:val="22"/>
          <w:lang w:val="fr-FR"/>
        </w:rPr>
        <w:t>Revue des affaires européennes</w:t>
      </w:r>
      <w:r w:rsidRPr="00263DD2">
        <w:rPr>
          <w:rFonts w:ascii="Times" w:hAnsi="Times"/>
          <w:color w:val="000000" w:themeColor="text1"/>
          <w:sz w:val="22"/>
          <w:szCs w:val="22"/>
          <w:lang w:val="fr-FR"/>
        </w:rPr>
        <w:t>, 2021/4, p. 783–795.</w:t>
      </w:r>
    </w:p>
  </w:footnote>
  <w:footnote w:id="49">
    <w:p w14:paraId="1763711E"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Stratégie</w:t>
      </w:r>
      <w:r w:rsidRPr="00263DD2">
        <w:rPr>
          <w:rFonts w:ascii="Times" w:hAnsi="Times"/>
          <w:color w:val="000000" w:themeColor="text1"/>
          <w:sz w:val="22"/>
          <w:szCs w:val="22"/>
          <w:lang w:val="nl-NL"/>
        </w:rPr>
        <w:t>, point 3.2.</w:t>
      </w:r>
    </w:p>
  </w:footnote>
  <w:footnote w:id="50">
    <w:p w14:paraId="5CF752EE" w14:textId="77777777" w:rsidR="00F51C39" w:rsidRPr="00263DD2" w:rsidRDefault="00F51C39" w:rsidP="00F51C39">
      <w:pPr>
        <w:pStyle w:val="Notedebasdepage"/>
        <w:jc w:val="both"/>
        <w:rPr>
          <w:rFonts w:ascii="Times" w:hAnsi="Times"/>
          <w:color w:val="000000" w:themeColor="text1"/>
          <w:sz w:val="22"/>
          <w:szCs w:val="22"/>
          <w:lang w:val="nl-NL"/>
        </w:rPr>
      </w:pPr>
      <w:r w:rsidRPr="00263DD2">
        <w:rPr>
          <w:rStyle w:val="Appelnotedebasdep"/>
          <w:rFonts w:ascii="Times" w:hAnsi="Times"/>
          <w:color w:val="000000" w:themeColor="text1"/>
          <w:sz w:val="22"/>
          <w:szCs w:val="22"/>
        </w:rPr>
        <w:footnoteRef/>
      </w:r>
      <w:r w:rsidRPr="00263DD2">
        <w:rPr>
          <w:rFonts w:ascii="Times" w:hAnsi="Times"/>
          <w:color w:val="000000" w:themeColor="text1"/>
          <w:sz w:val="22"/>
          <w:szCs w:val="22"/>
        </w:rPr>
        <w:t xml:space="preserve"> </w:t>
      </w:r>
      <w:r w:rsidRPr="00263DD2">
        <w:rPr>
          <w:rFonts w:ascii="Times" w:hAnsi="Times"/>
          <w:color w:val="000000" w:themeColor="text1"/>
          <w:sz w:val="22"/>
          <w:szCs w:val="22"/>
          <w:lang w:val="nl-NL"/>
        </w:rPr>
        <w:t>Articles 113 et 192, par. 2, a) TFUE.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3CDA9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600F26"/>
    <w:multiLevelType w:val="hybridMultilevel"/>
    <w:tmpl w:val="C42A2B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9A294A"/>
    <w:multiLevelType w:val="hybridMultilevel"/>
    <w:tmpl w:val="74AC7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A1175"/>
    <w:multiLevelType w:val="hybridMultilevel"/>
    <w:tmpl w:val="DA56BDC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77226E0"/>
    <w:multiLevelType w:val="hybridMultilevel"/>
    <w:tmpl w:val="08A64896"/>
    <w:lvl w:ilvl="0" w:tplc="157440B6">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A0F5FC2"/>
    <w:multiLevelType w:val="hybridMultilevel"/>
    <w:tmpl w:val="E5442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604DE"/>
    <w:multiLevelType w:val="hybridMultilevel"/>
    <w:tmpl w:val="AFDADC1A"/>
    <w:lvl w:ilvl="0" w:tplc="040C0015">
      <w:start w:val="1"/>
      <w:numFmt w:val="upperLetter"/>
      <w:lvlText w:val="%1."/>
      <w:lvlJc w:val="left"/>
      <w:pPr>
        <w:ind w:left="927"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25BB2662"/>
    <w:multiLevelType w:val="hybridMultilevel"/>
    <w:tmpl w:val="D4D48126"/>
    <w:lvl w:ilvl="0" w:tplc="F0A0BF70">
      <w:start w:val="1"/>
      <w:numFmt w:val="decimal"/>
      <w:lvlText w:val="%1."/>
      <w:lvlJc w:val="left"/>
      <w:pPr>
        <w:ind w:left="720" w:hanging="360"/>
      </w:pPr>
      <w:rPr>
        <w:rFonts w:cs="Open San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4F2FEF"/>
    <w:multiLevelType w:val="hybridMultilevel"/>
    <w:tmpl w:val="68E80F66"/>
    <w:lvl w:ilvl="0" w:tplc="EC587E00">
      <w:start w:val="1"/>
      <w:numFmt w:val="decimal"/>
      <w:lvlText w:val="%1."/>
      <w:lvlJc w:val="left"/>
      <w:pPr>
        <w:ind w:left="720" w:hanging="360"/>
      </w:pPr>
      <w:rPr>
        <w:rFonts w:cs="Open San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0E1B7D"/>
    <w:multiLevelType w:val="hybridMultilevel"/>
    <w:tmpl w:val="1864173C"/>
    <w:lvl w:ilvl="0" w:tplc="040C0015">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3EF50276"/>
    <w:multiLevelType w:val="hybridMultilevel"/>
    <w:tmpl w:val="2A16E5A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4971D43"/>
    <w:multiLevelType w:val="hybridMultilevel"/>
    <w:tmpl w:val="3BD25306"/>
    <w:lvl w:ilvl="0" w:tplc="5EF2F8D2">
      <w:start w:val="1"/>
      <w:numFmt w:val="decimal"/>
      <w:lvlText w:val="%1."/>
      <w:lvlJc w:val="left"/>
      <w:pPr>
        <w:ind w:left="1352" w:hanging="360"/>
      </w:pPr>
      <w:rPr>
        <w:rFonts w:hint="default"/>
        <w:b/>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458B28CE"/>
    <w:multiLevelType w:val="hybridMultilevel"/>
    <w:tmpl w:val="DC88EC5A"/>
    <w:lvl w:ilvl="0" w:tplc="8642F7BE">
      <w:start w:val="1"/>
      <w:numFmt w:val="upperRoman"/>
      <w:lvlText w:val="%1."/>
      <w:lvlJc w:val="left"/>
      <w:pPr>
        <w:ind w:left="720" w:hanging="720"/>
      </w:pPr>
      <w:rPr>
        <w:rFonts w:cs="Arial"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6DD528E"/>
    <w:multiLevelType w:val="hybridMultilevel"/>
    <w:tmpl w:val="1E422DCE"/>
    <w:lvl w:ilvl="0" w:tplc="53AA1E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D702F7"/>
    <w:multiLevelType w:val="hybridMultilevel"/>
    <w:tmpl w:val="ECF4FE36"/>
    <w:lvl w:ilvl="0" w:tplc="44B8958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A85103A"/>
    <w:multiLevelType w:val="hybridMultilevel"/>
    <w:tmpl w:val="DDA6D3AA"/>
    <w:lvl w:ilvl="0" w:tplc="040C0015">
      <w:start w:val="1"/>
      <w:numFmt w:val="upperLetter"/>
      <w:lvlText w:val="%1."/>
      <w:lvlJc w:val="left"/>
      <w:pPr>
        <w:ind w:left="927"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504F3EF6"/>
    <w:multiLevelType w:val="hybridMultilevel"/>
    <w:tmpl w:val="70F4C1CE"/>
    <w:lvl w:ilvl="0" w:tplc="040C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BF7DC7"/>
    <w:multiLevelType w:val="hybridMultilevel"/>
    <w:tmpl w:val="537E8814"/>
    <w:lvl w:ilvl="0" w:tplc="32E4DBAE">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8865D2E"/>
    <w:multiLevelType w:val="hybridMultilevel"/>
    <w:tmpl w:val="3E629D04"/>
    <w:lvl w:ilvl="0" w:tplc="72E05F4C">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88E773B"/>
    <w:multiLevelType w:val="hybridMultilevel"/>
    <w:tmpl w:val="DBF4C318"/>
    <w:lvl w:ilvl="0" w:tplc="53AA1E7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F45251E"/>
    <w:multiLevelType w:val="hybridMultilevel"/>
    <w:tmpl w:val="BE647EF0"/>
    <w:lvl w:ilvl="0" w:tplc="C3C046D4">
      <w:start w:val="1"/>
      <w:numFmt w:val="decimal"/>
      <w:lvlText w:val="%1."/>
      <w:lvlJc w:val="left"/>
      <w:pPr>
        <w:ind w:left="1352" w:hanging="360"/>
      </w:pPr>
      <w:rPr>
        <w:rFonts w:cs="Open Sans" w:hint="default"/>
        <w:b/>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1" w15:restartNumberingAfterBreak="0">
    <w:nsid w:val="64585247"/>
    <w:multiLevelType w:val="hybridMultilevel"/>
    <w:tmpl w:val="37AE87E0"/>
    <w:lvl w:ilvl="0" w:tplc="07467F32">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0D67CD"/>
    <w:multiLevelType w:val="hybridMultilevel"/>
    <w:tmpl w:val="286894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32454D"/>
    <w:multiLevelType w:val="hybridMultilevel"/>
    <w:tmpl w:val="065C5CDA"/>
    <w:lvl w:ilvl="0" w:tplc="0AE0B714">
      <w:start w:val="9"/>
      <w:numFmt w:val="upperLetter"/>
      <w:lvlText w:val="%1."/>
      <w:lvlJc w:val="left"/>
      <w:pPr>
        <w:ind w:left="720" w:hanging="360"/>
      </w:pPr>
      <w:rPr>
        <w:rFonts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147366"/>
    <w:multiLevelType w:val="hybridMultilevel"/>
    <w:tmpl w:val="F7A62E92"/>
    <w:lvl w:ilvl="0" w:tplc="AF3E6820">
      <w:start w:val="1"/>
      <w:numFmt w:val="lowerRoman"/>
      <w:lvlText w:val="(%1)"/>
      <w:lvlJc w:val="left"/>
      <w:pPr>
        <w:ind w:left="1571" w:hanging="720"/>
      </w:pPr>
      <w:rPr>
        <w:rFonts w:cs="Arial"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5" w15:restartNumberingAfterBreak="0">
    <w:nsid w:val="7A1E3290"/>
    <w:multiLevelType w:val="hybridMultilevel"/>
    <w:tmpl w:val="2FDA2EEC"/>
    <w:lvl w:ilvl="0" w:tplc="040C0015">
      <w:start w:val="1"/>
      <w:numFmt w:val="upperLetter"/>
      <w:lvlText w:val="%1."/>
      <w:lvlJc w:val="left"/>
      <w:pPr>
        <w:ind w:left="927"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7B1E0DD9"/>
    <w:multiLevelType w:val="hybridMultilevel"/>
    <w:tmpl w:val="F6943B76"/>
    <w:lvl w:ilvl="0" w:tplc="53AA1E70">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740642982">
    <w:abstractNumId w:val="13"/>
  </w:num>
  <w:num w:numId="2" w16cid:durableId="481124862">
    <w:abstractNumId w:val="19"/>
  </w:num>
  <w:num w:numId="3" w16cid:durableId="509947814">
    <w:abstractNumId w:val="26"/>
  </w:num>
  <w:num w:numId="4" w16cid:durableId="787819522">
    <w:abstractNumId w:val="1"/>
  </w:num>
  <w:num w:numId="5" w16cid:durableId="219176985">
    <w:abstractNumId w:val="15"/>
  </w:num>
  <w:num w:numId="6" w16cid:durableId="1461535736">
    <w:abstractNumId w:val="12"/>
  </w:num>
  <w:num w:numId="7" w16cid:durableId="1309937303">
    <w:abstractNumId w:val="6"/>
  </w:num>
  <w:num w:numId="8" w16cid:durableId="1922832305">
    <w:abstractNumId w:val="11"/>
  </w:num>
  <w:num w:numId="9" w16cid:durableId="787238179">
    <w:abstractNumId w:val="25"/>
  </w:num>
  <w:num w:numId="10" w16cid:durableId="2129007323">
    <w:abstractNumId w:val="20"/>
  </w:num>
  <w:num w:numId="11" w16cid:durableId="1728144578">
    <w:abstractNumId w:val="9"/>
  </w:num>
  <w:num w:numId="12" w16cid:durableId="745999092">
    <w:abstractNumId w:val="16"/>
  </w:num>
  <w:num w:numId="13" w16cid:durableId="1105077237">
    <w:abstractNumId w:val="0"/>
  </w:num>
  <w:num w:numId="14" w16cid:durableId="753432570">
    <w:abstractNumId w:val="5"/>
  </w:num>
  <w:num w:numId="15" w16cid:durableId="2113816916">
    <w:abstractNumId w:val="24"/>
  </w:num>
  <w:num w:numId="16" w16cid:durableId="1727102567">
    <w:abstractNumId w:val="23"/>
  </w:num>
  <w:num w:numId="17" w16cid:durableId="402608163">
    <w:abstractNumId w:val="4"/>
  </w:num>
  <w:num w:numId="18" w16cid:durableId="217522828">
    <w:abstractNumId w:val="21"/>
  </w:num>
  <w:num w:numId="19" w16cid:durableId="293753411">
    <w:abstractNumId w:val="17"/>
  </w:num>
  <w:num w:numId="20" w16cid:durableId="232738153">
    <w:abstractNumId w:val="8"/>
  </w:num>
  <w:num w:numId="21" w16cid:durableId="391202320">
    <w:abstractNumId w:val="3"/>
  </w:num>
  <w:num w:numId="22" w16cid:durableId="289480632">
    <w:abstractNumId w:val="2"/>
  </w:num>
  <w:num w:numId="23" w16cid:durableId="663125702">
    <w:abstractNumId w:val="10"/>
  </w:num>
  <w:num w:numId="24" w16cid:durableId="1802191623">
    <w:abstractNumId w:val="14"/>
  </w:num>
  <w:num w:numId="25" w16cid:durableId="688064668">
    <w:abstractNumId w:val="7"/>
  </w:num>
  <w:num w:numId="26" w16cid:durableId="745762701">
    <w:abstractNumId w:val="18"/>
  </w:num>
  <w:num w:numId="27" w16cid:durableId="83946384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activeWritingStyle w:appName="MSWord" w:lang="fr-BE"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activeWritingStyle w:appName="MSWord" w:lang="fr-BE"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nl-NL" w:vendorID="64" w:dllVersion="0" w:nlCheck="1" w:checkStyle="0"/>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C6"/>
    <w:rsid w:val="00003ED2"/>
    <w:rsid w:val="00004109"/>
    <w:rsid w:val="00004B92"/>
    <w:rsid w:val="000111CF"/>
    <w:rsid w:val="00015301"/>
    <w:rsid w:val="00017168"/>
    <w:rsid w:val="00021542"/>
    <w:rsid w:val="000237A4"/>
    <w:rsid w:val="00025875"/>
    <w:rsid w:val="00026147"/>
    <w:rsid w:val="0003303C"/>
    <w:rsid w:val="00040634"/>
    <w:rsid w:val="000445F5"/>
    <w:rsid w:val="0005453E"/>
    <w:rsid w:val="00055440"/>
    <w:rsid w:val="0005655D"/>
    <w:rsid w:val="00057007"/>
    <w:rsid w:val="00057CFE"/>
    <w:rsid w:val="00063A5E"/>
    <w:rsid w:val="00066106"/>
    <w:rsid w:val="00070480"/>
    <w:rsid w:val="000718C1"/>
    <w:rsid w:val="00077E93"/>
    <w:rsid w:val="000814D7"/>
    <w:rsid w:val="00081DD3"/>
    <w:rsid w:val="00083918"/>
    <w:rsid w:val="00085ACF"/>
    <w:rsid w:val="000900FF"/>
    <w:rsid w:val="00092CBD"/>
    <w:rsid w:val="00093179"/>
    <w:rsid w:val="00093D2C"/>
    <w:rsid w:val="000943CA"/>
    <w:rsid w:val="000A04CF"/>
    <w:rsid w:val="000A3B49"/>
    <w:rsid w:val="000A45AF"/>
    <w:rsid w:val="000A6C17"/>
    <w:rsid w:val="000A7A07"/>
    <w:rsid w:val="000B2BC9"/>
    <w:rsid w:val="000B3FC8"/>
    <w:rsid w:val="000B4E98"/>
    <w:rsid w:val="000D28D4"/>
    <w:rsid w:val="000D4C7A"/>
    <w:rsid w:val="000D5E9D"/>
    <w:rsid w:val="000E275A"/>
    <w:rsid w:val="000E2A1B"/>
    <w:rsid w:val="000E320F"/>
    <w:rsid w:val="000E4402"/>
    <w:rsid w:val="000E676F"/>
    <w:rsid w:val="000E6A51"/>
    <w:rsid w:val="000F1F14"/>
    <w:rsid w:val="000F3C26"/>
    <w:rsid w:val="000F5071"/>
    <w:rsid w:val="000F5B68"/>
    <w:rsid w:val="00100BC2"/>
    <w:rsid w:val="0010285C"/>
    <w:rsid w:val="001126E6"/>
    <w:rsid w:val="00112ECE"/>
    <w:rsid w:val="00114D41"/>
    <w:rsid w:val="00116EE3"/>
    <w:rsid w:val="00117A46"/>
    <w:rsid w:val="001223AC"/>
    <w:rsid w:val="0012428A"/>
    <w:rsid w:val="00130005"/>
    <w:rsid w:val="00132E1C"/>
    <w:rsid w:val="00134B59"/>
    <w:rsid w:val="00144CDC"/>
    <w:rsid w:val="00144F76"/>
    <w:rsid w:val="001457F8"/>
    <w:rsid w:val="00147A12"/>
    <w:rsid w:val="001521B3"/>
    <w:rsid w:val="00152644"/>
    <w:rsid w:val="001574B7"/>
    <w:rsid w:val="00157887"/>
    <w:rsid w:val="00166661"/>
    <w:rsid w:val="0017146D"/>
    <w:rsid w:val="00171A07"/>
    <w:rsid w:val="001804E6"/>
    <w:rsid w:val="00181EA9"/>
    <w:rsid w:val="00184C3C"/>
    <w:rsid w:val="00186875"/>
    <w:rsid w:val="00187852"/>
    <w:rsid w:val="001905AC"/>
    <w:rsid w:val="00191900"/>
    <w:rsid w:val="00192971"/>
    <w:rsid w:val="00194935"/>
    <w:rsid w:val="001959BC"/>
    <w:rsid w:val="001A0DE2"/>
    <w:rsid w:val="001A7413"/>
    <w:rsid w:val="001B3A34"/>
    <w:rsid w:val="001B5860"/>
    <w:rsid w:val="001B6096"/>
    <w:rsid w:val="001B722D"/>
    <w:rsid w:val="001C7AF8"/>
    <w:rsid w:val="001E4C7A"/>
    <w:rsid w:val="001E4C87"/>
    <w:rsid w:val="001E56DE"/>
    <w:rsid w:val="001F0461"/>
    <w:rsid w:val="001F163E"/>
    <w:rsid w:val="001F1AEA"/>
    <w:rsid w:val="001F3E0F"/>
    <w:rsid w:val="001F3ED9"/>
    <w:rsid w:val="00206424"/>
    <w:rsid w:val="0021441C"/>
    <w:rsid w:val="002149DC"/>
    <w:rsid w:val="0021701C"/>
    <w:rsid w:val="00220B5D"/>
    <w:rsid w:val="00236CEB"/>
    <w:rsid w:val="00237CF5"/>
    <w:rsid w:val="0024051C"/>
    <w:rsid w:val="00246199"/>
    <w:rsid w:val="002466B4"/>
    <w:rsid w:val="002469FD"/>
    <w:rsid w:val="00246ED9"/>
    <w:rsid w:val="002508A5"/>
    <w:rsid w:val="00253194"/>
    <w:rsid w:val="00254764"/>
    <w:rsid w:val="00255198"/>
    <w:rsid w:val="002555DE"/>
    <w:rsid w:val="00261D36"/>
    <w:rsid w:val="00263B15"/>
    <w:rsid w:val="0026572E"/>
    <w:rsid w:val="00265E3B"/>
    <w:rsid w:val="00274111"/>
    <w:rsid w:val="00274456"/>
    <w:rsid w:val="0027455C"/>
    <w:rsid w:val="00276EB0"/>
    <w:rsid w:val="00280D12"/>
    <w:rsid w:val="00281D08"/>
    <w:rsid w:val="00285C51"/>
    <w:rsid w:val="0028703C"/>
    <w:rsid w:val="00290799"/>
    <w:rsid w:val="0029140A"/>
    <w:rsid w:val="00293A6D"/>
    <w:rsid w:val="002A2F2A"/>
    <w:rsid w:val="002A3CD5"/>
    <w:rsid w:val="002A3FE7"/>
    <w:rsid w:val="002A4F8F"/>
    <w:rsid w:val="002A5B0F"/>
    <w:rsid w:val="002B0443"/>
    <w:rsid w:val="002B46F0"/>
    <w:rsid w:val="002C001A"/>
    <w:rsid w:val="002C0867"/>
    <w:rsid w:val="002C30A1"/>
    <w:rsid w:val="002C41B7"/>
    <w:rsid w:val="002C46D2"/>
    <w:rsid w:val="002C4A51"/>
    <w:rsid w:val="002D3ADD"/>
    <w:rsid w:val="002D4FCB"/>
    <w:rsid w:val="002E019F"/>
    <w:rsid w:val="002E187D"/>
    <w:rsid w:val="002E1FE0"/>
    <w:rsid w:val="002E3225"/>
    <w:rsid w:val="002E3FAA"/>
    <w:rsid w:val="002F1DF1"/>
    <w:rsid w:val="002F3A5D"/>
    <w:rsid w:val="002F74C0"/>
    <w:rsid w:val="00300BFA"/>
    <w:rsid w:val="00300F40"/>
    <w:rsid w:val="00302F78"/>
    <w:rsid w:val="00302F98"/>
    <w:rsid w:val="00303B27"/>
    <w:rsid w:val="00306EB3"/>
    <w:rsid w:val="0030724C"/>
    <w:rsid w:val="00313118"/>
    <w:rsid w:val="003139B2"/>
    <w:rsid w:val="00314CF1"/>
    <w:rsid w:val="00315221"/>
    <w:rsid w:val="00316AAE"/>
    <w:rsid w:val="00320841"/>
    <w:rsid w:val="00320E19"/>
    <w:rsid w:val="00323CC0"/>
    <w:rsid w:val="00326462"/>
    <w:rsid w:val="00333B4E"/>
    <w:rsid w:val="00333F40"/>
    <w:rsid w:val="0033433F"/>
    <w:rsid w:val="00334B92"/>
    <w:rsid w:val="00335ED1"/>
    <w:rsid w:val="003360C1"/>
    <w:rsid w:val="00341022"/>
    <w:rsid w:val="00342CB2"/>
    <w:rsid w:val="00352E94"/>
    <w:rsid w:val="00354C31"/>
    <w:rsid w:val="00357D51"/>
    <w:rsid w:val="00360876"/>
    <w:rsid w:val="003611DE"/>
    <w:rsid w:val="00361C33"/>
    <w:rsid w:val="00363FE6"/>
    <w:rsid w:val="003652F1"/>
    <w:rsid w:val="0036796A"/>
    <w:rsid w:val="00374006"/>
    <w:rsid w:val="00377D68"/>
    <w:rsid w:val="00377F75"/>
    <w:rsid w:val="003810C2"/>
    <w:rsid w:val="003818A5"/>
    <w:rsid w:val="00386006"/>
    <w:rsid w:val="0039276E"/>
    <w:rsid w:val="0039328D"/>
    <w:rsid w:val="0039366F"/>
    <w:rsid w:val="00394125"/>
    <w:rsid w:val="003967F5"/>
    <w:rsid w:val="00396924"/>
    <w:rsid w:val="003A1CBD"/>
    <w:rsid w:val="003A2FFC"/>
    <w:rsid w:val="003A3735"/>
    <w:rsid w:val="003A3838"/>
    <w:rsid w:val="003A5D49"/>
    <w:rsid w:val="003B110B"/>
    <w:rsid w:val="003B1753"/>
    <w:rsid w:val="003B1E08"/>
    <w:rsid w:val="003B1E8C"/>
    <w:rsid w:val="003C0715"/>
    <w:rsid w:val="003C75F9"/>
    <w:rsid w:val="003D0028"/>
    <w:rsid w:val="003D462A"/>
    <w:rsid w:val="003E21D0"/>
    <w:rsid w:val="003E3980"/>
    <w:rsid w:val="003E45AB"/>
    <w:rsid w:val="003E5327"/>
    <w:rsid w:val="003E57AD"/>
    <w:rsid w:val="003E6166"/>
    <w:rsid w:val="003E6E40"/>
    <w:rsid w:val="003E7142"/>
    <w:rsid w:val="003F41BE"/>
    <w:rsid w:val="003F49D8"/>
    <w:rsid w:val="003F6B4B"/>
    <w:rsid w:val="003F6DA1"/>
    <w:rsid w:val="003F7F2E"/>
    <w:rsid w:val="00401334"/>
    <w:rsid w:val="00403FE7"/>
    <w:rsid w:val="00410FE3"/>
    <w:rsid w:val="0041206C"/>
    <w:rsid w:val="0041418C"/>
    <w:rsid w:val="00414728"/>
    <w:rsid w:val="004157B3"/>
    <w:rsid w:val="00415BEF"/>
    <w:rsid w:val="0041621D"/>
    <w:rsid w:val="00423321"/>
    <w:rsid w:val="004254B1"/>
    <w:rsid w:val="004306A4"/>
    <w:rsid w:val="00433E21"/>
    <w:rsid w:val="004348D5"/>
    <w:rsid w:val="00437177"/>
    <w:rsid w:val="00437232"/>
    <w:rsid w:val="00443936"/>
    <w:rsid w:val="004573F4"/>
    <w:rsid w:val="004618BE"/>
    <w:rsid w:val="00462CA9"/>
    <w:rsid w:val="00466037"/>
    <w:rsid w:val="00466AA3"/>
    <w:rsid w:val="00466CFF"/>
    <w:rsid w:val="00471414"/>
    <w:rsid w:val="00472323"/>
    <w:rsid w:val="004731D4"/>
    <w:rsid w:val="00473E68"/>
    <w:rsid w:val="004762D7"/>
    <w:rsid w:val="00484688"/>
    <w:rsid w:val="0048768A"/>
    <w:rsid w:val="00490BBB"/>
    <w:rsid w:val="00496BE8"/>
    <w:rsid w:val="00497B7F"/>
    <w:rsid w:val="004A4B62"/>
    <w:rsid w:val="004B151C"/>
    <w:rsid w:val="004B50FC"/>
    <w:rsid w:val="004B51FE"/>
    <w:rsid w:val="004B56AD"/>
    <w:rsid w:val="004B6F5C"/>
    <w:rsid w:val="004C773F"/>
    <w:rsid w:val="004C7B0C"/>
    <w:rsid w:val="004D11EE"/>
    <w:rsid w:val="004D5FED"/>
    <w:rsid w:val="004E0CB0"/>
    <w:rsid w:val="004E43CB"/>
    <w:rsid w:val="004E6792"/>
    <w:rsid w:val="004F045C"/>
    <w:rsid w:val="004F2B8B"/>
    <w:rsid w:val="004F3987"/>
    <w:rsid w:val="004F46F0"/>
    <w:rsid w:val="00500685"/>
    <w:rsid w:val="0050491D"/>
    <w:rsid w:val="00506E9D"/>
    <w:rsid w:val="00510848"/>
    <w:rsid w:val="00512232"/>
    <w:rsid w:val="00512EF4"/>
    <w:rsid w:val="005146D5"/>
    <w:rsid w:val="00515745"/>
    <w:rsid w:val="00516238"/>
    <w:rsid w:val="00517522"/>
    <w:rsid w:val="005229E2"/>
    <w:rsid w:val="005237B5"/>
    <w:rsid w:val="00524614"/>
    <w:rsid w:val="00532579"/>
    <w:rsid w:val="00533514"/>
    <w:rsid w:val="0053409C"/>
    <w:rsid w:val="005433FA"/>
    <w:rsid w:val="0054586F"/>
    <w:rsid w:val="00552E32"/>
    <w:rsid w:val="00571605"/>
    <w:rsid w:val="005717D1"/>
    <w:rsid w:val="00580E9D"/>
    <w:rsid w:val="00581FE9"/>
    <w:rsid w:val="00586F79"/>
    <w:rsid w:val="005930C2"/>
    <w:rsid w:val="00594760"/>
    <w:rsid w:val="005A2695"/>
    <w:rsid w:val="005A2BEB"/>
    <w:rsid w:val="005A5694"/>
    <w:rsid w:val="005B3B13"/>
    <w:rsid w:val="005C05B0"/>
    <w:rsid w:val="005C1EAF"/>
    <w:rsid w:val="005C3BFB"/>
    <w:rsid w:val="005C607A"/>
    <w:rsid w:val="005C6764"/>
    <w:rsid w:val="005D014B"/>
    <w:rsid w:val="005D2AD0"/>
    <w:rsid w:val="005D3F74"/>
    <w:rsid w:val="005D64D7"/>
    <w:rsid w:val="005D7314"/>
    <w:rsid w:val="005D76BF"/>
    <w:rsid w:val="005D7FCF"/>
    <w:rsid w:val="005E1A11"/>
    <w:rsid w:val="005E546C"/>
    <w:rsid w:val="005E6C44"/>
    <w:rsid w:val="005F7771"/>
    <w:rsid w:val="00604B02"/>
    <w:rsid w:val="006066A1"/>
    <w:rsid w:val="00606E24"/>
    <w:rsid w:val="00611CB2"/>
    <w:rsid w:val="006123AE"/>
    <w:rsid w:val="00614D96"/>
    <w:rsid w:val="0062024C"/>
    <w:rsid w:val="006202BE"/>
    <w:rsid w:val="00621B43"/>
    <w:rsid w:val="00625DA1"/>
    <w:rsid w:val="006301E5"/>
    <w:rsid w:val="006320A2"/>
    <w:rsid w:val="00634B33"/>
    <w:rsid w:val="006404ED"/>
    <w:rsid w:val="00641CEF"/>
    <w:rsid w:val="0064554B"/>
    <w:rsid w:val="006508FD"/>
    <w:rsid w:val="0065100F"/>
    <w:rsid w:val="00661E6E"/>
    <w:rsid w:val="0066333A"/>
    <w:rsid w:val="00664D90"/>
    <w:rsid w:val="00665D3E"/>
    <w:rsid w:val="0067428C"/>
    <w:rsid w:val="00675D34"/>
    <w:rsid w:val="00687F0E"/>
    <w:rsid w:val="00690CFE"/>
    <w:rsid w:val="006928FA"/>
    <w:rsid w:val="00694692"/>
    <w:rsid w:val="00694FA9"/>
    <w:rsid w:val="00696902"/>
    <w:rsid w:val="006A4CBE"/>
    <w:rsid w:val="006A564C"/>
    <w:rsid w:val="006A6CFE"/>
    <w:rsid w:val="006B6B18"/>
    <w:rsid w:val="006B6DEF"/>
    <w:rsid w:val="006C1B82"/>
    <w:rsid w:val="006C69E1"/>
    <w:rsid w:val="006C7363"/>
    <w:rsid w:val="006D24E7"/>
    <w:rsid w:val="006D7DC8"/>
    <w:rsid w:val="006E582B"/>
    <w:rsid w:val="006E5E1A"/>
    <w:rsid w:val="006E6C1A"/>
    <w:rsid w:val="006F2DA1"/>
    <w:rsid w:val="006F4AE7"/>
    <w:rsid w:val="006F7011"/>
    <w:rsid w:val="00700517"/>
    <w:rsid w:val="00700E8A"/>
    <w:rsid w:val="00701305"/>
    <w:rsid w:val="00701C8A"/>
    <w:rsid w:val="0070229D"/>
    <w:rsid w:val="007027C6"/>
    <w:rsid w:val="007028A5"/>
    <w:rsid w:val="00702F97"/>
    <w:rsid w:val="00706449"/>
    <w:rsid w:val="0070753C"/>
    <w:rsid w:val="00713177"/>
    <w:rsid w:val="00717358"/>
    <w:rsid w:val="00725252"/>
    <w:rsid w:val="00730DE9"/>
    <w:rsid w:val="00731BD3"/>
    <w:rsid w:val="0073224A"/>
    <w:rsid w:val="0073227A"/>
    <w:rsid w:val="007338F2"/>
    <w:rsid w:val="0073497E"/>
    <w:rsid w:val="0073544E"/>
    <w:rsid w:val="007363F5"/>
    <w:rsid w:val="00740E15"/>
    <w:rsid w:val="007430D0"/>
    <w:rsid w:val="00744444"/>
    <w:rsid w:val="00745DBF"/>
    <w:rsid w:val="007474DD"/>
    <w:rsid w:val="00751F85"/>
    <w:rsid w:val="00752A6C"/>
    <w:rsid w:val="00753E8B"/>
    <w:rsid w:val="00756B1A"/>
    <w:rsid w:val="00757E33"/>
    <w:rsid w:val="00760AB1"/>
    <w:rsid w:val="00767D1D"/>
    <w:rsid w:val="00771DE6"/>
    <w:rsid w:val="00774963"/>
    <w:rsid w:val="00776298"/>
    <w:rsid w:val="007764BF"/>
    <w:rsid w:val="00777093"/>
    <w:rsid w:val="00781C78"/>
    <w:rsid w:val="00782B77"/>
    <w:rsid w:val="00793D1C"/>
    <w:rsid w:val="00793E3C"/>
    <w:rsid w:val="0079581B"/>
    <w:rsid w:val="007A13E4"/>
    <w:rsid w:val="007A22B9"/>
    <w:rsid w:val="007A2A66"/>
    <w:rsid w:val="007A2A77"/>
    <w:rsid w:val="007A3924"/>
    <w:rsid w:val="007A4131"/>
    <w:rsid w:val="007A445B"/>
    <w:rsid w:val="007A4B3B"/>
    <w:rsid w:val="007A4C0B"/>
    <w:rsid w:val="007A5727"/>
    <w:rsid w:val="007B0AAD"/>
    <w:rsid w:val="007B2502"/>
    <w:rsid w:val="007B282B"/>
    <w:rsid w:val="007B2AB2"/>
    <w:rsid w:val="007B2C0A"/>
    <w:rsid w:val="007B6C24"/>
    <w:rsid w:val="007B7E1E"/>
    <w:rsid w:val="007C54F7"/>
    <w:rsid w:val="007D2805"/>
    <w:rsid w:val="007D2ED2"/>
    <w:rsid w:val="007D4C95"/>
    <w:rsid w:val="007D4F2D"/>
    <w:rsid w:val="007D51B5"/>
    <w:rsid w:val="007D5535"/>
    <w:rsid w:val="007D7351"/>
    <w:rsid w:val="007E29E3"/>
    <w:rsid w:val="007E38E4"/>
    <w:rsid w:val="007F7EDB"/>
    <w:rsid w:val="0080439D"/>
    <w:rsid w:val="00807203"/>
    <w:rsid w:val="00807E41"/>
    <w:rsid w:val="008200A7"/>
    <w:rsid w:val="008201F6"/>
    <w:rsid w:val="008245A0"/>
    <w:rsid w:val="00836A50"/>
    <w:rsid w:val="008376B5"/>
    <w:rsid w:val="00840972"/>
    <w:rsid w:val="0084202B"/>
    <w:rsid w:val="0084573E"/>
    <w:rsid w:val="00850FB1"/>
    <w:rsid w:val="00855C8A"/>
    <w:rsid w:val="00857CD2"/>
    <w:rsid w:val="008623DB"/>
    <w:rsid w:val="00862E7D"/>
    <w:rsid w:val="0086432F"/>
    <w:rsid w:val="00864C9D"/>
    <w:rsid w:val="008652C5"/>
    <w:rsid w:val="00870738"/>
    <w:rsid w:val="008709AF"/>
    <w:rsid w:val="00871A8F"/>
    <w:rsid w:val="00875628"/>
    <w:rsid w:val="0087686F"/>
    <w:rsid w:val="008818E9"/>
    <w:rsid w:val="00881C22"/>
    <w:rsid w:val="00883CA6"/>
    <w:rsid w:val="00887E86"/>
    <w:rsid w:val="008905D4"/>
    <w:rsid w:val="00891327"/>
    <w:rsid w:val="00894A95"/>
    <w:rsid w:val="008A610A"/>
    <w:rsid w:val="008B2011"/>
    <w:rsid w:val="008C3DAC"/>
    <w:rsid w:val="008C4E4E"/>
    <w:rsid w:val="008D0339"/>
    <w:rsid w:val="008D5BDF"/>
    <w:rsid w:val="008D5EB5"/>
    <w:rsid w:val="008E08C3"/>
    <w:rsid w:val="008E1ED2"/>
    <w:rsid w:val="008E200E"/>
    <w:rsid w:val="008E654A"/>
    <w:rsid w:val="008E6C1F"/>
    <w:rsid w:val="008E7BA9"/>
    <w:rsid w:val="008F1F30"/>
    <w:rsid w:val="008F553F"/>
    <w:rsid w:val="008F5552"/>
    <w:rsid w:val="00900669"/>
    <w:rsid w:val="0090169C"/>
    <w:rsid w:val="00902795"/>
    <w:rsid w:val="00903A08"/>
    <w:rsid w:val="00903FA8"/>
    <w:rsid w:val="00910C1A"/>
    <w:rsid w:val="00915914"/>
    <w:rsid w:val="00915920"/>
    <w:rsid w:val="00915F53"/>
    <w:rsid w:val="00922EAA"/>
    <w:rsid w:val="00923334"/>
    <w:rsid w:val="0092453D"/>
    <w:rsid w:val="00925B5F"/>
    <w:rsid w:val="0092642F"/>
    <w:rsid w:val="009356E3"/>
    <w:rsid w:val="00936146"/>
    <w:rsid w:val="00937A91"/>
    <w:rsid w:val="0094188F"/>
    <w:rsid w:val="00941F92"/>
    <w:rsid w:val="00943A70"/>
    <w:rsid w:val="009449F2"/>
    <w:rsid w:val="00944E80"/>
    <w:rsid w:val="009534E9"/>
    <w:rsid w:val="00953F75"/>
    <w:rsid w:val="009575E1"/>
    <w:rsid w:val="00957D46"/>
    <w:rsid w:val="00963E17"/>
    <w:rsid w:val="00967749"/>
    <w:rsid w:val="00971CC1"/>
    <w:rsid w:val="00974ADA"/>
    <w:rsid w:val="009816CC"/>
    <w:rsid w:val="00981713"/>
    <w:rsid w:val="00991CC2"/>
    <w:rsid w:val="00991CFE"/>
    <w:rsid w:val="0099461D"/>
    <w:rsid w:val="00994F8F"/>
    <w:rsid w:val="0099757E"/>
    <w:rsid w:val="009B11E0"/>
    <w:rsid w:val="009B22A5"/>
    <w:rsid w:val="009B29C8"/>
    <w:rsid w:val="009B65F8"/>
    <w:rsid w:val="009C1ECE"/>
    <w:rsid w:val="009C3AB2"/>
    <w:rsid w:val="009D2A89"/>
    <w:rsid w:val="009D487C"/>
    <w:rsid w:val="009D4E31"/>
    <w:rsid w:val="009E071F"/>
    <w:rsid w:val="009E20BC"/>
    <w:rsid w:val="009E4B8A"/>
    <w:rsid w:val="009E51E5"/>
    <w:rsid w:val="009F65A4"/>
    <w:rsid w:val="00A0262D"/>
    <w:rsid w:val="00A028BD"/>
    <w:rsid w:val="00A0538D"/>
    <w:rsid w:val="00A072C9"/>
    <w:rsid w:val="00A07692"/>
    <w:rsid w:val="00A07DF2"/>
    <w:rsid w:val="00A15DE7"/>
    <w:rsid w:val="00A20327"/>
    <w:rsid w:val="00A21032"/>
    <w:rsid w:val="00A2159D"/>
    <w:rsid w:val="00A23406"/>
    <w:rsid w:val="00A236DF"/>
    <w:rsid w:val="00A326D4"/>
    <w:rsid w:val="00A32738"/>
    <w:rsid w:val="00A33E28"/>
    <w:rsid w:val="00A33E58"/>
    <w:rsid w:val="00A34B57"/>
    <w:rsid w:val="00A3676B"/>
    <w:rsid w:val="00A37997"/>
    <w:rsid w:val="00A47C40"/>
    <w:rsid w:val="00A47D63"/>
    <w:rsid w:val="00A47DC5"/>
    <w:rsid w:val="00A518F3"/>
    <w:rsid w:val="00A53884"/>
    <w:rsid w:val="00A54CE1"/>
    <w:rsid w:val="00A5512E"/>
    <w:rsid w:val="00A552A8"/>
    <w:rsid w:val="00A55DE2"/>
    <w:rsid w:val="00A63A05"/>
    <w:rsid w:val="00A64F7C"/>
    <w:rsid w:val="00A65D67"/>
    <w:rsid w:val="00A7057A"/>
    <w:rsid w:val="00A71406"/>
    <w:rsid w:val="00A826CC"/>
    <w:rsid w:val="00A829C6"/>
    <w:rsid w:val="00A86EBE"/>
    <w:rsid w:val="00A90F7F"/>
    <w:rsid w:val="00A91D33"/>
    <w:rsid w:val="00A946A8"/>
    <w:rsid w:val="00AA1A77"/>
    <w:rsid w:val="00AB1712"/>
    <w:rsid w:val="00AB1C94"/>
    <w:rsid w:val="00AB3B76"/>
    <w:rsid w:val="00AC14FB"/>
    <w:rsid w:val="00AC4CD2"/>
    <w:rsid w:val="00AC76BA"/>
    <w:rsid w:val="00AD4606"/>
    <w:rsid w:val="00AD4B65"/>
    <w:rsid w:val="00AD5F50"/>
    <w:rsid w:val="00AE02EF"/>
    <w:rsid w:val="00AE1365"/>
    <w:rsid w:val="00AE2012"/>
    <w:rsid w:val="00AE2E2B"/>
    <w:rsid w:val="00AE3744"/>
    <w:rsid w:val="00AE7993"/>
    <w:rsid w:val="00B03083"/>
    <w:rsid w:val="00B10733"/>
    <w:rsid w:val="00B16084"/>
    <w:rsid w:val="00B163E5"/>
    <w:rsid w:val="00B1654D"/>
    <w:rsid w:val="00B2046F"/>
    <w:rsid w:val="00B2403A"/>
    <w:rsid w:val="00B34978"/>
    <w:rsid w:val="00B34E0E"/>
    <w:rsid w:val="00B355B1"/>
    <w:rsid w:val="00B3614D"/>
    <w:rsid w:val="00B4010C"/>
    <w:rsid w:val="00B435CC"/>
    <w:rsid w:val="00B4705A"/>
    <w:rsid w:val="00B50724"/>
    <w:rsid w:val="00B5114C"/>
    <w:rsid w:val="00B524C9"/>
    <w:rsid w:val="00B5384A"/>
    <w:rsid w:val="00B562E5"/>
    <w:rsid w:val="00B62001"/>
    <w:rsid w:val="00B63E39"/>
    <w:rsid w:val="00B643D0"/>
    <w:rsid w:val="00B71373"/>
    <w:rsid w:val="00B72049"/>
    <w:rsid w:val="00B76B3F"/>
    <w:rsid w:val="00B815DC"/>
    <w:rsid w:val="00B8207F"/>
    <w:rsid w:val="00B83436"/>
    <w:rsid w:val="00B84BDC"/>
    <w:rsid w:val="00B927DE"/>
    <w:rsid w:val="00B95949"/>
    <w:rsid w:val="00B97281"/>
    <w:rsid w:val="00BA0D3E"/>
    <w:rsid w:val="00BA37A9"/>
    <w:rsid w:val="00BA48AE"/>
    <w:rsid w:val="00BA62C2"/>
    <w:rsid w:val="00BA64AB"/>
    <w:rsid w:val="00BA7788"/>
    <w:rsid w:val="00BB44BB"/>
    <w:rsid w:val="00BC3383"/>
    <w:rsid w:val="00BC4034"/>
    <w:rsid w:val="00BD13CB"/>
    <w:rsid w:val="00BD18A7"/>
    <w:rsid w:val="00BD2C30"/>
    <w:rsid w:val="00BD7ECF"/>
    <w:rsid w:val="00BE0CC9"/>
    <w:rsid w:val="00BE475D"/>
    <w:rsid w:val="00BF53D6"/>
    <w:rsid w:val="00C00753"/>
    <w:rsid w:val="00C007A4"/>
    <w:rsid w:val="00C045A1"/>
    <w:rsid w:val="00C10891"/>
    <w:rsid w:val="00C11C38"/>
    <w:rsid w:val="00C15AA8"/>
    <w:rsid w:val="00C16630"/>
    <w:rsid w:val="00C2330F"/>
    <w:rsid w:val="00C23CB1"/>
    <w:rsid w:val="00C258AB"/>
    <w:rsid w:val="00C310C2"/>
    <w:rsid w:val="00C312BC"/>
    <w:rsid w:val="00C31657"/>
    <w:rsid w:val="00C34370"/>
    <w:rsid w:val="00C349E2"/>
    <w:rsid w:val="00C36D45"/>
    <w:rsid w:val="00C4040E"/>
    <w:rsid w:val="00C42F72"/>
    <w:rsid w:val="00C4395E"/>
    <w:rsid w:val="00C5174E"/>
    <w:rsid w:val="00C53AE4"/>
    <w:rsid w:val="00C54F88"/>
    <w:rsid w:val="00C55951"/>
    <w:rsid w:val="00C562F8"/>
    <w:rsid w:val="00C65ABC"/>
    <w:rsid w:val="00C705E5"/>
    <w:rsid w:val="00C707BC"/>
    <w:rsid w:val="00C726B1"/>
    <w:rsid w:val="00C769A9"/>
    <w:rsid w:val="00C82873"/>
    <w:rsid w:val="00C8294A"/>
    <w:rsid w:val="00C84773"/>
    <w:rsid w:val="00C848FD"/>
    <w:rsid w:val="00C91A15"/>
    <w:rsid w:val="00C91FE3"/>
    <w:rsid w:val="00C95B5C"/>
    <w:rsid w:val="00C97470"/>
    <w:rsid w:val="00CA239C"/>
    <w:rsid w:val="00CA41FB"/>
    <w:rsid w:val="00CA477B"/>
    <w:rsid w:val="00CA7EB6"/>
    <w:rsid w:val="00CB1971"/>
    <w:rsid w:val="00CC31A7"/>
    <w:rsid w:val="00CC3722"/>
    <w:rsid w:val="00CD363A"/>
    <w:rsid w:val="00CD70AE"/>
    <w:rsid w:val="00CE014E"/>
    <w:rsid w:val="00CE4989"/>
    <w:rsid w:val="00CE5B14"/>
    <w:rsid w:val="00CE6071"/>
    <w:rsid w:val="00CE65CF"/>
    <w:rsid w:val="00CF17BA"/>
    <w:rsid w:val="00CF4985"/>
    <w:rsid w:val="00CF548D"/>
    <w:rsid w:val="00D00F70"/>
    <w:rsid w:val="00D0387F"/>
    <w:rsid w:val="00D05388"/>
    <w:rsid w:val="00D06203"/>
    <w:rsid w:val="00D07BFC"/>
    <w:rsid w:val="00D11C1A"/>
    <w:rsid w:val="00D15174"/>
    <w:rsid w:val="00D17080"/>
    <w:rsid w:val="00D21D80"/>
    <w:rsid w:val="00D2483E"/>
    <w:rsid w:val="00D24A5B"/>
    <w:rsid w:val="00D272D9"/>
    <w:rsid w:val="00D37E0B"/>
    <w:rsid w:val="00D40698"/>
    <w:rsid w:val="00D40D0D"/>
    <w:rsid w:val="00D42810"/>
    <w:rsid w:val="00D43A48"/>
    <w:rsid w:val="00D444DA"/>
    <w:rsid w:val="00D46AD6"/>
    <w:rsid w:val="00D47BC1"/>
    <w:rsid w:val="00D549EE"/>
    <w:rsid w:val="00D561A8"/>
    <w:rsid w:val="00D5724C"/>
    <w:rsid w:val="00D62F72"/>
    <w:rsid w:val="00D71850"/>
    <w:rsid w:val="00D71879"/>
    <w:rsid w:val="00D73039"/>
    <w:rsid w:val="00D755EF"/>
    <w:rsid w:val="00D805AE"/>
    <w:rsid w:val="00D81AAA"/>
    <w:rsid w:val="00D8399F"/>
    <w:rsid w:val="00D87E8B"/>
    <w:rsid w:val="00D91B0F"/>
    <w:rsid w:val="00D93918"/>
    <w:rsid w:val="00D94309"/>
    <w:rsid w:val="00D977E0"/>
    <w:rsid w:val="00D97945"/>
    <w:rsid w:val="00DA16FC"/>
    <w:rsid w:val="00DA5EAE"/>
    <w:rsid w:val="00DB4345"/>
    <w:rsid w:val="00DB46EF"/>
    <w:rsid w:val="00DC6E38"/>
    <w:rsid w:val="00DD045D"/>
    <w:rsid w:val="00DD20CA"/>
    <w:rsid w:val="00DD2DE4"/>
    <w:rsid w:val="00DD342A"/>
    <w:rsid w:val="00DD7D17"/>
    <w:rsid w:val="00DE1172"/>
    <w:rsid w:val="00DE55F3"/>
    <w:rsid w:val="00DF4978"/>
    <w:rsid w:val="00E01BA0"/>
    <w:rsid w:val="00E02E03"/>
    <w:rsid w:val="00E03821"/>
    <w:rsid w:val="00E0619F"/>
    <w:rsid w:val="00E21775"/>
    <w:rsid w:val="00E22FEF"/>
    <w:rsid w:val="00E23252"/>
    <w:rsid w:val="00E24EAE"/>
    <w:rsid w:val="00E27E10"/>
    <w:rsid w:val="00E300C6"/>
    <w:rsid w:val="00E33F71"/>
    <w:rsid w:val="00E3614D"/>
    <w:rsid w:val="00E37459"/>
    <w:rsid w:val="00E40641"/>
    <w:rsid w:val="00E41ADF"/>
    <w:rsid w:val="00E41E79"/>
    <w:rsid w:val="00E43ACB"/>
    <w:rsid w:val="00E4433E"/>
    <w:rsid w:val="00E45D6C"/>
    <w:rsid w:val="00E46357"/>
    <w:rsid w:val="00E53D5F"/>
    <w:rsid w:val="00E552BF"/>
    <w:rsid w:val="00E55679"/>
    <w:rsid w:val="00E559C9"/>
    <w:rsid w:val="00E567D1"/>
    <w:rsid w:val="00E56AD9"/>
    <w:rsid w:val="00E60649"/>
    <w:rsid w:val="00E612F0"/>
    <w:rsid w:val="00E65716"/>
    <w:rsid w:val="00E66375"/>
    <w:rsid w:val="00E724BA"/>
    <w:rsid w:val="00E810D6"/>
    <w:rsid w:val="00E8184F"/>
    <w:rsid w:val="00E82D30"/>
    <w:rsid w:val="00E85311"/>
    <w:rsid w:val="00E8766E"/>
    <w:rsid w:val="00E9036B"/>
    <w:rsid w:val="00E9052B"/>
    <w:rsid w:val="00E936D5"/>
    <w:rsid w:val="00E96551"/>
    <w:rsid w:val="00EA1324"/>
    <w:rsid w:val="00EA2E55"/>
    <w:rsid w:val="00EA3776"/>
    <w:rsid w:val="00EB2DE4"/>
    <w:rsid w:val="00EB4415"/>
    <w:rsid w:val="00EB618A"/>
    <w:rsid w:val="00EC1EE5"/>
    <w:rsid w:val="00EC2132"/>
    <w:rsid w:val="00EC2FEC"/>
    <w:rsid w:val="00EC36DB"/>
    <w:rsid w:val="00ED3073"/>
    <w:rsid w:val="00EE3CA4"/>
    <w:rsid w:val="00EF0AB1"/>
    <w:rsid w:val="00EF32E0"/>
    <w:rsid w:val="00EF33E5"/>
    <w:rsid w:val="00EF55F7"/>
    <w:rsid w:val="00EF5D21"/>
    <w:rsid w:val="00EF7408"/>
    <w:rsid w:val="00F001E0"/>
    <w:rsid w:val="00F05237"/>
    <w:rsid w:val="00F052AF"/>
    <w:rsid w:val="00F06E14"/>
    <w:rsid w:val="00F15A1F"/>
    <w:rsid w:val="00F1691D"/>
    <w:rsid w:val="00F23D74"/>
    <w:rsid w:val="00F31848"/>
    <w:rsid w:val="00F349A1"/>
    <w:rsid w:val="00F45C58"/>
    <w:rsid w:val="00F51C39"/>
    <w:rsid w:val="00F55F5A"/>
    <w:rsid w:val="00F63DE2"/>
    <w:rsid w:val="00F65E3E"/>
    <w:rsid w:val="00F66813"/>
    <w:rsid w:val="00F71997"/>
    <w:rsid w:val="00F72683"/>
    <w:rsid w:val="00F72B7B"/>
    <w:rsid w:val="00F73370"/>
    <w:rsid w:val="00F75D42"/>
    <w:rsid w:val="00F75D9E"/>
    <w:rsid w:val="00F76F48"/>
    <w:rsid w:val="00F777FC"/>
    <w:rsid w:val="00F82AEE"/>
    <w:rsid w:val="00F8555D"/>
    <w:rsid w:val="00F9039E"/>
    <w:rsid w:val="00F91067"/>
    <w:rsid w:val="00F956CC"/>
    <w:rsid w:val="00FA2194"/>
    <w:rsid w:val="00FA3F1F"/>
    <w:rsid w:val="00FA4D29"/>
    <w:rsid w:val="00FB0922"/>
    <w:rsid w:val="00FB2386"/>
    <w:rsid w:val="00FB29C4"/>
    <w:rsid w:val="00FB7769"/>
    <w:rsid w:val="00FC65CA"/>
    <w:rsid w:val="00FD195E"/>
    <w:rsid w:val="00FE59B8"/>
    <w:rsid w:val="00FF0D6A"/>
    <w:rsid w:val="00FF16D3"/>
    <w:rsid w:val="00FF1DC8"/>
    <w:rsid w:val="00FF2232"/>
    <w:rsid w:val="00FF2857"/>
    <w:rsid w:val="00FF5804"/>
    <w:rsid w:val="00FF6436"/>
    <w:rsid w:val="00FF71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53176"/>
  <w14:defaultImageDpi w14:val="300"/>
  <w15:docId w15:val="{161C868A-87B5-8C46-8E74-D6A628A4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link w:val="Titre1Car"/>
    <w:uiPriority w:val="99"/>
    <w:qFormat/>
    <w:rsid w:val="00D21D80"/>
    <w:pPr>
      <w:spacing w:before="100" w:beforeAutospacing="1" w:after="100" w:afterAutospacing="1"/>
      <w:outlineLvl w:val="0"/>
    </w:pPr>
    <w:rPr>
      <w:rFonts w:ascii="Times" w:hAnsi="Times"/>
      <w:b/>
      <w:bCs/>
      <w:kern w:val="36"/>
      <w:sz w:val="48"/>
      <w:szCs w:val="48"/>
      <w:lang w:val="fr-BE"/>
    </w:rPr>
  </w:style>
  <w:style w:type="paragraph" w:styleId="Titre2">
    <w:name w:val="heading 2"/>
    <w:basedOn w:val="Normal"/>
    <w:next w:val="Normal"/>
    <w:link w:val="Titre2Car"/>
    <w:uiPriority w:val="99"/>
    <w:unhideWhenUsed/>
    <w:qFormat/>
    <w:rsid w:val="00FB77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B776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12E"/>
    <w:pPr>
      <w:ind w:left="720"/>
      <w:contextualSpacing/>
    </w:pPr>
  </w:style>
  <w:style w:type="character" w:styleId="Appelnotedebasdep">
    <w:name w:val="footnote reference"/>
    <w:aliases w:val="Ref,de nota al pie,de nota a,de nota al pie + Times New Roman,(Complex) 11 pt + Tim...,(Complex) 11 pt,Footnotemark,FR,Footnotemark1,Footnotemark2,FR1,Footnotemark3,FR2,Footnotemark4,FR3,Footnotemark5,FR4,Footnotemark6,FR5,FR11"/>
    <w:basedOn w:val="Policepardfaut"/>
    <w:uiPriority w:val="99"/>
    <w:qFormat/>
    <w:rsid w:val="00A5512E"/>
    <w:rPr>
      <w:vertAlign w:val="superscript"/>
    </w:rPr>
  </w:style>
  <w:style w:type="paragraph" w:styleId="Notedebasdepage">
    <w:name w:val="footnote text"/>
    <w:aliases w:val="fn,footnote text,Footnote ak,Footnotes,Footnotes Char,Foo,Footnote Text Char Char, Car Char Char, Car Char1,Car Char Char,Car Char1,Ftnote-texte,Footnote Text Char1,Note de bas de page Car Car,Schriftart: 9 pt,Schriftart: 10 pt,Fo,f"/>
    <w:basedOn w:val="Normal"/>
    <w:link w:val="NotedebasdepageCar"/>
    <w:uiPriority w:val="99"/>
    <w:qFormat/>
    <w:rsid w:val="00A5512E"/>
    <w:pPr>
      <w:overflowPunct w:val="0"/>
      <w:autoSpaceDE w:val="0"/>
      <w:autoSpaceDN w:val="0"/>
      <w:adjustRightInd w:val="0"/>
      <w:textAlignment w:val="baseline"/>
    </w:pPr>
    <w:rPr>
      <w:rFonts w:ascii="Times New Roman" w:eastAsia="Times New Roman" w:hAnsi="Times New Roman" w:cs="Times New Roman"/>
      <w:sz w:val="17"/>
      <w:szCs w:val="20"/>
      <w:lang w:eastAsia="en-US"/>
    </w:rPr>
  </w:style>
  <w:style w:type="character" w:customStyle="1" w:styleId="NotedebasdepageCar">
    <w:name w:val="Note de bas de page Car"/>
    <w:aliases w:val="fn Car,footnote text Car,Footnote ak Car,Footnotes Car,Footnotes Char Car,Foo Car,Footnote Text Char Char Car, Car Char Char Car, Car Char1 Car,Car Char Char Car,Car Char1 Car,Ftnote-texte Car,Footnote Text Char1 Car,Fo Car,f Car"/>
    <w:basedOn w:val="Policepardfaut"/>
    <w:link w:val="Notedebasdepage"/>
    <w:uiPriority w:val="99"/>
    <w:qFormat/>
    <w:rsid w:val="00A5512E"/>
    <w:rPr>
      <w:rFonts w:ascii="Times New Roman" w:eastAsia="Times New Roman" w:hAnsi="Times New Roman" w:cs="Times New Roman"/>
      <w:sz w:val="17"/>
      <w:szCs w:val="20"/>
      <w:lang w:val="en-GB" w:eastAsia="en-US"/>
    </w:rPr>
  </w:style>
  <w:style w:type="paragraph" w:styleId="Pieddepage">
    <w:name w:val="footer"/>
    <w:basedOn w:val="Normal"/>
    <w:link w:val="PieddepageCar"/>
    <w:uiPriority w:val="99"/>
    <w:rsid w:val="00CC31A7"/>
    <w:pPr>
      <w:tabs>
        <w:tab w:val="center" w:pos="4819"/>
        <w:tab w:val="right" w:pos="9071"/>
      </w:tabs>
      <w:overflowPunct w:val="0"/>
      <w:autoSpaceDE w:val="0"/>
      <w:autoSpaceDN w:val="0"/>
      <w:adjustRightInd w:val="0"/>
      <w:textAlignment w:val="baseline"/>
    </w:pPr>
    <w:rPr>
      <w:rFonts w:ascii="Times New Roman" w:eastAsia="Times New Roman" w:hAnsi="Times New Roman" w:cs="Times New Roman"/>
      <w:sz w:val="17"/>
      <w:szCs w:val="20"/>
      <w:lang w:eastAsia="en-US"/>
    </w:rPr>
  </w:style>
  <w:style w:type="character" w:customStyle="1" w:styleId="PieddepageCar">
    <w:name w:val="Pied de page Car"/>
    <w:basedOn w:val="Policepardfaut"/>
    <w:link w:val="Pieddepage"/>
    <w:uiPriority w:val="99"/>
    <w:rsid w:val="00CC31A7"/>
    <w:rPr>
      <w:rFonts w:ascii="Times New Roman" w:eastAsia="Times New Roman" w:hAnsi="Times New Roman" w:cs="Times New Roman"/>
      <w:sz w:val="17"/>
      <w:szCs w:val="20"/>
      <w:lang w:val="en-GB" w:eastAsia="en-US"/>
    </w:rPr>
  </w:style>
  <w:style w:type="paragraph" w:styleId="Textedebulles">
    <w:name w:val="Balloon Text"/>
    <w:basedOn w:val="Normal"/>
    <w:link w:val="TextedebullesCar"/>
    <w:uiPriority w:val="99"/>
    <w:semiHidden/>
    <w:unhideWhenUsed/>
    <w:rsid w:val="001C7AF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7AF8"/>
    <w:rPr>
      <w:rFonts w:ascii="Lucida Grande" w:hAnsi="Lucida Grande" w:cs="Lucida Grande"/>
      <w:sz w:val="18"/>
      <w:szCs w:val="18"/>
    </w:rPr>
  </w:style>
  <w:style w:type="character" w:styleId="Numrodepage">
    <w:name w:val="page number"/>
    <w:basedOn w:val="Policepardfaut"/>
    <w:uiPriority w:val="99"/>
    <w:unhideWhenUsed/>
    <w:rsid w:val="006D7DC8"/>
  </w:style>
  <w:style w:type="paragraph" w:customStyle="1" w:styleId="c01pointnumerotealtn">
    <w:name w:val="c01pointnumerotealtn"/>
    <w:basedOn w:val="Normal"/>
    <w:uiPriority w:val="99"/>
    <w:rsid w:val="00484688"/>
    <w:pPr>
      <w:spacing w:before="100" w:beforeAutospacing="1" w:after="100" w:afterAutospacing="1"/>
    </w:pPr>
    <w:rPr>
      <w:rFonts w:ascii="Times" w:hAnsi="Times"/>
      <w:sz w:val="20"/>
      <w:szCs w:val="20"/>
      <w:lang w:val="fr-BE"/>
    </w:rPr>
  </w:style>
  <w:style w:type="character" w:customStyle="1" w:styleId="apple-converted-space">
    <w:name w:val="apple-converted-space"/>
    <w:basedOn w:val="Policepardfaut"/>
    <w:qFormat/>
    <w:rsid w:val="00484688"/>
  </w:style>
  <w:style w:type="paragraph" w:customStyle="1" w:styleId="BodyText31">
    <w:name w:val="Body Text 31"/>
    <w:basedOn w:val="Normal"/>
    <w:rsid w:val="00E37459"/>
    <w:pPr>
      <w:spacing w:line="360" w:lineRule="atLeast"/>
      <w:ind w:right="-242"/>
      <w:jc w:val="both"/>
    </w:pPr>
    <w:rPr>
      <w:rFonts w:ascii="Arial" w:eastAsia="Times New Roman" w:hAnsi="Arial" w:cs="Arial"/>
      <w:sz w:val="22"/>
      <w:szCs w:val="20"/>
      <w:lang w:val="en-US" w:eastAsia="en-US"/>
    </w:rPr>
  </w:style>
  <w:style w:type="character" w:styleId="Accentuation">
    <w:name w:val="Emphasis"/>
    <w:basedOn w:val="Policepardfaut"/>
    <w:uiPriority w:val="20"/>
    <w:qFormat/>
    <w:rsid w:val="00E40641"/>
    <w:rPr>
      <w:i/>
      <w:iCs/>
    </w:rPr>
  </w:style>
  <w:style w:type="paragraph" w:customStyle="1" w:styleId="FN">
    <w:name w:val="FN"/>
    <w:basedOn w:val="Normal"/>
    <w:rsid w:val="00F73370"/>
    <w:pPr>
      <w:spacing w:before="60" w:after="60" w:line="300" w:lineRule="exact"/>
      <w:ind w:left="245" w:hanging="245"/>
    </w:pPr>
    <w:rPr>
      <w:rFonts w:ascii="Times New Roman" w:eastAsia="Times New Roman" w:hAnsi="Times New Roman" w:cs="Times New Roman"/>
      <w:sz w:val="22"/>
      <w:szCs w:val="22"/>
      <w:lang w:val="en-US" w:eastAsia="en-US"/>
    </w:rPr>
  </w:style>
  <w:style w:type="character" w:customStyle="1" w:styleId="outputecliaff">
    <w:name w:val="outputecliaff"/>
    <w:basedOn w:val="Policepardfaut"/>
    <w:rsid w:val="00E46357"/>
  </w:style>
  <w:style w:type="paragraph" w:styleId="NormalWeb">
    <w:name w:val="Normal (Web)"/>
    <w:aliases w:val=" webb"/>
    <w:basedOn w:val="Normal"/>
    <w:uiPriority w:val="99"/>
    <w:unhideWhenUsed/>
    <w:rsid w:val="0070753C"/>
    <w:pPr>
      <w:spacing w:before="100" w:beforeAutospacing="1" w:after="100" w:afterAutospacing="1"/>
    </w:pPr>
    <w:rPr>
      <w:rFonts w:ascii="Times" w:hAnsi="Times" w:cs="Times New Roman"/>
      <w:sz w:val="20"/>
      <w:szCs w:val="20"/>
      <w:lang w:val="fr-BE"/>
    </w:rPr>
  </w:style>
  <w:style w:type="character" w:customStyle="1" w:styleId="outputecli">
    <w:name w:val="outputecli"/>
    <w:basedOn w:val="Policepardfaut"/>
    <w:rsid w:val="00BA0D3E"/>
  </w:style>
  <w:style w:type="character" w:styleId="lev">
    <w:name w:val="Strong"/>
    <w:basedOn w:val="Policepardfaut"/>
    <w:uiPriority w:val="22"/>
    <w:qFormat/>
    <w:rsid w:val="00E24EAE"/>
    <w:rPr>
      <w:b/>
      <w:bCs/>
    </w:rPr>
  </w:style>
  <w:style w:type="character" w:customStyle="1" w:styleId="affairetitle">
    <w:name w:val="affaire_title"/>
    <w:basedOn w:val="Policepardfaut"/>
    <w:rsid w:val="008C3DAC"/>
  </w:style>
  <w:style w:type="character" w:customStyle="1" w:styleId="algo-summary">
    <w:name w:val="algo-summary"/>
    <w:basedOn w:val="Policepardfaut"/>
    <w:rsid w:val="00B8207F"/>
  </w:style>
  <w:style w:type="paragraph" w:styleId="Normalcentr">
    <w:name w:val="Block Text"/>
    <w:basedOn w:val="Normal"/>
    <w:rsid w:val="00DB4345"/>
    <w:pPr>
      <w:spacing w:before="120" w:after="180" w:line="288" w:lineRule="auto"/>
      <w:ind w:left="567" w:right="567"/>
      <w:jc w:val="both"/>
    </w:pPr>
    <w:rPr>
      <w:rFonts w:ascii="Times New Roman" w:eastAsia="Times New Roman" w:hAnsi="Times New Roman" w:cs="Times New Roman"/>
      <w:sz w:val="26"/>
      <w:szCs w:val="26"/>
      <w:lang w:eastAsia="sv-SE"/>
    </w:rPr>
  </w:style>
  <w:style w:type="table" w:styleId="Grilledutableau">
    <w:name w:val="Table Grid"/>
    <w:basedOn w:val="TableauNormal"/>
    <w:uiPriority w:val="99"/>
    <w:rsid w:val="009D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26572E"/>
    <w:pPr>
      <w:autoSpaceDE w:val="0"/>
      <w:autoSpaceDN w:val="0"/>
      <w:adjustRightInd w:val="0"/>
    </w:pPr>
    <w:rPr>
      <w:rFonts w:ascii="Arial" w:eastAsia="Times New Roman" w:hAnsi="Arial" w:cs="Times New Roman"/>
      <w:sz w:val="28"/>
      <w:szCs w:val="28"/>
      <w:lang w:val="en-US" w:eastAsia="en-US"/>
    </w:rPr>
  </w:style>
  <w:style w:type="character" w:styleId="Lienhypertexte">
    <w:name w:val="Hyperlink"/>
    <w:basedOn w:val="Policepardfaut"/>
    <w:uiPriority w:val="99"/>
    <w:unhideWhenUsed/>
    <w:rsid w:val="00A32738"/>
    <w:rPr>
      <w:color w:val="0000FF"/>
      <w:u w:val="single"/>
    </w:rPr>
  </w:style>
  <w:style w:type="character" w:customStyle="1" w:styleId="link-external">
    <w:name w:val="link-external"/>
    <w:basedOn w:val="Policepardfaut"/>
    <w:rsid w:val="00CE014E"/>
  </w:style>
  <w:style w:type="paragraph" w:styleId="Textebrut">
    <w:name w:val="Plain Text"/>
    <w:basedOn w:val="Normal"/>
    <w:link w:val="TextebrutCar"/>
    <w:uiPriority w:val="99"/>
    <w:semiHidden/>
    <w:unhideWhenUsed/>
    <w:rsid w:val="00026147"/>
    <w:rPr>
      <w:rFonts w:ascii="Calibri" w:eastAsiaTheme="minorHAnsi" w:hAnsi="Calibri"/>
      <w:sz w:val="22"/>
      <w:szCs w:val="21"/>
      <w:lang w:val="en-US" w:eastAsia="en-US"/>
    </w:rPr>
  </w:style>
  <w:style w:type="character" w:customStyle="1" w:styleId="TextebrutCar">
    <w:name w:val="Texte brut Car"/>
    <w:basedOn w:val="Policepardfaut"/>
    <w:link w:val="Textebrut"/>
    <w:uiPriority w:val="99"/>
    <w:semiHidden/>
    <w:rsid w:val="00026147"/>
    <w:rPr>
      <w:rFonts w:ascii="Calibri" w:eastAsiaTheme="minorHAnsi" w:hAnsi="Calibri"/>
      <w:sz w:val="22"/>
      <w:szCs w:val="21"/>
      <w:lang w:val="en-US" w:eastAsia="en-US"/>
    </w:rPr>
  </w:style>
  <w:style w:type="paragraph" w:styleId="En-tte">
    <w:name w:val="header"/>
    <w:basedOn w:val="Normal"/>
    <w:link w:val="En-tteCar"/>
    <w:uiPriority w:val="99"/>
    <w:unhideWhenUsed/>
    <w:rsid w:val="0028703C"/>
    <w:pPr>
      <w:tabs>
        <w:tab w:val="center" w:pos="4536"/>
        <w:tab w:val="right" w:pos="9072"/>
      </w:tabs>
    </w:pPr>
  </w:style>
  <w:style w:type="character" w:customStyle="1" w:styleId="En-tteCar">
    <w:name w:val="En-tête Car"/>
    <w:basedOn w:val="Policepardfaut"/>
    <w:link w:val="En-tte"/>
    <w:uiPriority w:val="99"/>
    <w:rsid w:val="0028703C"/>
  </w:style>
  <w:style w:type="character" w:styleId="Marquedecommentaire">
    <w:name w:val="annotation reference"/>
    <w:basedOn w:val="Policepardfaut"/>
    <w:uiPriority w:val="99"/>
    <w:semiHidden/>
    <w:unhideWhenUsed/>
    <w:rsid w:val="00A0538D"/>
    <w:rPr>
      <w:sz w:val="16"/>
      <w:szCs w:val="16"/>
    </w:rPr>
  </w:style>
  <w:style w:type="paragraph" w:styleId="Commentaire">
    <w:name w:val="annotation text"/>
    <w:basedOn w:val="Normal"/>
    <w:link w:val="CommentaireCar"/>
    <w:uiPriority w:val="99"/>
    <w:semiHidden/>
    <w:unhideWhenUsed/>
    <w:rsid w:val="00A0538D"/>
    <w:rPr>
      <w:sz w:val="20"/>
      <w:szCs w:val="20"/>
    </w:rPr>
  </w:style>
  <w:style w:type="character" w:customStyle="1" w:styleId="CommentaireCar">
    <w:name w:val="Commentaire Car"/>
    <w:basedOn w:val="Policepardfaut"/>
    <w:link w:val="Commentaire"/>
    <w:uiPriority w:val="99"/>
    <w:rsid w:val="00A0538D"/>
    <w:rPr>
      <w:sz w:val="20"/>
      <w:szCs w:val="20"/>
    </w:rPr>
  </w:style>
  <w:style w:type="paragraph" w:styleId="Objetducommentaire">
    <w:name w:val="annotation subject"/>
    <w:basedOn w:val="Commentaire"/>
    <w:next w:val="Commentaire"/>
    <w:link w:val="ObjetducommentaireCar"/>
    <w:uiPriority w:val="99"/>
    <w:semiHidden/>
    <w:unhideWhenUsed/>
    <w:rsid w:val="00A0538D"/>
    <w:rPr>
      <w:b/>
      <w:bCs/>
    </w:rPr>
  </w:style>
  <w:style w:type="character" w:customStyle="1" w:styleId="ObjetducommentaireCar">
    <w:name w:val="Objet du commentaire Car"/>
    <w:basedOn w:val="CommentaireCar"/>
    <w:link w:val="Objetducommentaire"/>
    <w:uiPriority w:val="99"/>
    <w:semiHidden/>
    <w:rsid w:val="00A0538D"/>
    <w:rPr>
      <w:b/>
      <w:bCs/>
      <w:sz w:val="20"/>
      <w:szCs w:val="20"/>
    </w:rPr>
  </w:style>
  <w:style w:type="paragraph" w:customStyle="1" w:styleId="BodyText23">
    <w:name w:val="Body Text 23"/>
    <w:basedOn w:val="Normal"/>
    <w:uiPriority w:val="99"/>
    <w:rsid w:val="007B7E1E"/>
    <w:pPr>
      <w:ind w:left="708"/>
      <w:jc w:val="both"/>
    </w:pPr>
    <w:rPr>
      <w:rFonts w:ascii="Times" w:eastAsia="Times New Roman" w:hAnsi="Times" w:cs="Times"/>
      <w:noProof/>
      <w:szCs w:val="20"/>
      <w:lang w:val="en-US" w:eastAsia="en-US"/>
    </w:rPr>
  </w:style>
  <w:style w:type="character" w:customStyle="1" w:styleId="Titre1Car">
    <w:name w:val="Titre 1 Car"/>
    <w:basedOn w:val="Policepardfaut"/>
    <w:link w:val="Titre1"/>
    <w:uiPriority w:val="99"/>
    <w:rsid w:val="00D21D80"/>
    <w:rPr>
      <w:rFonts w:ascii="Times" w:hAnsi="Times"/>
      <w:b/>
      <w:bCs/>
      <w:kern w:val="36"/>
      <w:sz w:val="48"/>
      <w:szCs w:val="48"/>
      <w:lang w:val="fr-BE"/>
    </w:rPr>
  </w:style>
  <w:style w:type="character" w:customStyle="1" w:styleId="textecomment">
    <w:name w:val="texte_comment"/>
    <w:basedOn w:val="Policepardfaut"/>
    <w:rsid w:val="00D21D80"/>
  </w:style>
  <w:style w:type="character" w:customStyle="1" w:styleId="Policepardfaut1">
    <w:name w:val="Police par défaut1"/>
    <w:qFormat/>
    <w:rsid w:val="0021701C"/>
  </w:style>
  <w:style w:type="character" w:customStyle="1" w:styleId="footnote">
    <w:name w:val="footnote"/>
    <w:basedOn w:val="Policepardfaut"/>
    <w:rsid w:val="0021701C"/>
  </w:style>
  <w:style w:type="character" w:customStyle="1" w:styleId="Accentuation1">
    <w:name w:val="Accentuation1"/>
    <w:basedOn w:val="Policepardfaut"/>
    <w:rsid w:val="0021701C"/>
  </w:style>
  <w:style w:type="character" w:styleId="Lienhypertextesuivivisit">
    <w:name w:val="FollowedHyperlink"/>
    <w:basedOn w:val="Policepardfaut"/>
    <w:uiPriority w:val="99"/>
    <w:semiHidden/>
    <w:unhideWhenUsed/>
    <w:rsid w:val="00C23CB1"/>
    <w:rPr>
      <w:color w:val="800080" w:themeColor="followedHyperlink"/>
      <w:u w:val="single"/>
    </w:rPr>
  </w:style>
  <w:style w:type="character" w:customStyle="1" w:styleId="Titre2Car">
    <w:name w:val="Titre 2 Car"/>
    <w:basedOn w:val="Policepardfaut"/>
    <w:link w:val="Titre2"/>
    <w:uiPriority w:val="99"/>
    <w:rsid w:val="00FB7769"/>
    <w:rPr>
      <w:rFonts w:asciiTheme="majorHAnsi" w:eastAsiaTheme="majorEastAsia" w:hAnsiTheme="majorHAnsi" w:cstheme="majorBidi"/>
      <w:b/>
      <w:bCs/>
      <w:color w:val="4F81BD" w:themeColor="accent1"/>
      <w:sz w:val="26"/>
      <w:szCs w:val="26"/>
      <w:lang w:val="en-GB"/>
    </w:rPr>
  </w:style>
  <w:style w:type="paragraph" w:styleId="TM2">
    <w:name w:val="toc 2"/>
    <w:basedOn w:val="Normal"/>
    <w:next w:val="Normal"/>
    <w:autoRedefine/>
    <w:uiPriority w:val="39"/>
    <w:unhideWhenUsed/>
    <w:rsid w:val="00FB7769"/>
    <w:pPr>
      <w:spacing w:after="100" w:line="259" w:lineRule="auto"/>
      <w:ind w:left="240"/>
    </w:pPr>
    <w:rPr>
      <w:rFonts w:ascii="Times New Roman" w:eastAsiaTheme="minorHAnsi" w:hAnsi="Times New Roman" w:cs="Times New Roman"/>
      <w:lang w:val="fr-BE" w:eastAsia="en-US"/>
    </w:rPr>
  </w:style>
  <w:style w:type="paragraph" w:styleId="TM3">
    <w:name w:val="toc 3"/>
    <w:basedOn w:val="Normal"/>
    <w:next w:val="Normal"/>
    <w:autoRedefine/>
    <w:uiPriority w:val="39"/>
    <w:unhideWhenUsed/>
    <w:rsid w:val="00FB7769"/>
    <w:pPr>
      <w:spacing w:after="100" w:line="259" w:lineRule="auto"/>
      <w:ind w:left="480"/>
    </w:pPr>
    <w:rPr>
      <w:rFonts w:ascii="Times New Roman" w:eastAsiaTheme="minorHAnsi" w:hAnsi="Times New Roman" w:cs="Times New Roman"/>
      <w:lang w:val="fr-BE" w:eastAsia="en-US"/>
    </w:rPr>
  </w:style>
  <w:style w:type="character" w:customStyle="1" w:styleId="Titre3Car">
    <w:name w:val="Titre 3 Car"/>
    <w:basedOn w:val="Policepardfaut"/>
    <w:link w:val="Titre3"/>
    <w:uiPriority w:val="9"/>
    <w:rsid w:val="00FB7769"/>
    <w:rPr>
      <w:rFonts w:asciiTheme="majorHAnsi" w:eastAsiaTheme="majorEastAsia" w:hAnsiTheme="majorHAnsi" w:cstheme="majorBidi"/>
      <w:b/>
      <w:bCs/>
      <w:color w:val="4F81BD" w:themeColor="accent1"/>
      <w:lang w:val="en-GB"/>
    </w:rPr>
  </w:style>
  <w:style w:type="paragraph" w:styleId="TM1">
    <w:name w:val="toc 1"/>
    <w:basedOn w:val="Normal"/>
    <w:next w:val="Normal"/>
    <w:autoRedefine/>
    <w:uiPriority w:val="39"/>
    <w:unhideWhenUsed/>
    <w:rsid w:val="00782B77"/>
    <w:pPr>
      <w:spacing w:after="100" w:line="259" w:lineRule="auto"/>
    </w:pPr>
    <w:rPr>
      <w:rFonts w:ascii="Times New Roman" w:eastAsiaTheme="minorHAnsi" w:hAnsi="Times New Roman" w:cs="Times New Roman"/>
      <w:lang w:val="fr-BE" w:eastAsia="en-US"/>
    </w:rPr>
  </w:style>
  <w:style w:type="paragraph" w:styleId="Corpsdetexte">
    <w:name w:val="Body Text"/>
    <w:basedOn w:val="Normal"/>
    <w:link w:val="CorpsdetexteCar"/>
    <w:uiPriority w:val="99"/>
    <w:rsid w:val="0005655D"/>
    <w:pPr>
      <w:spacing w:after="120"/>
    </w:pPr>
    <w:rPr>
      <w:rFonts w:ascii="Times New Roman" w:eastAsia="Times New Roman" w:hAnsi="Times New Roman" w:cs="Times New Roman"/>
      <w:szCs w:val="20"/>
      <w:lang w:val="en-US" w:eastAsia="en-US"/>
    </w:rPr>
  </w:style>
  <w:style w:type="character" w:customStyle="1" w:styleId="CorpsdetexteCar">
    <w:name w:val="Corps de texte Car"/>
    <w:basedOn w:val="Policepardfaut"/>
    <w:link w:val="Corpsdetexte"/>
    <w:uiPriority w:val="99"/>
    <w:rsid w:val="0005655D"/>
    <w:rPr>
      <w:rFonts w:ascii="Times New Roman" w:eastAsia="Times New Roman" w:hAnsi="Times New Roman" w:cs="Times New Roman"/>
      <w:szCs w:val="20"/>
      <w:lang w:val="en-US" w:eastAsia="en-US"/>
    </w:rPr>
  </w:style>
  <w:style w:type="paragraph" w:customStyle="1" w:styleId="times12points">
    <w:name w:val="times 12 points"/>
    <w:aliases w:val=" aligne a gauche,aligné gauche"/>
    <w:basedOn w:val="Normal"/>
    <w:uiPriority w:val="99"/>
    <w:rsid w:val="0005655D"/>
    <w:rPr>
      <w:rFonts w:ascii="New York" w:eastAsia="Times New Roman" w:hAnsi="New York" w:cs="Times New Roman"/>
      <w:szCs w:val="20"/>
      <w:lang w:val="fr-FR" w:eastAsia="en-US"/>
    </w:rPr>
  </w:style>
  <w:style w:type="paragraph" w:customStyle="1" w:styleId="parmarge">
    <w:name w:val="par marge"/>
    <w:basedOn w:val="Normal"/>
    <w:uiPriority w:val="99"/>
    <w:rsid w:val="0005655D"/>
    <w:pPr>
      <w:jc w:val="both"/>
    </w:pPr>
    <w:rPr>
      <w:rFonts w:ascii="New York" w:eastAsia="Times New Roman" w:hAnsi="New York" w:cs="New York"/>
      <w:szCs w:val="20"/>
      <w:lang w:val="en-US" w:eastAsia="en-US"/>
    </w:rPr>
  </w:style>
  <w:style w:type="paragraph" w:styleId="Titre">
    <w:name w:val="Title"/>
    <w:basedOn w:val="Normal"/>
    <w:link w:val="TitreCar"/>
    <w:qFormat/>
    <w:rsid w:val="0005655D"/>
    <w:pPr>
      <w:jc w:val="center"/>
    </w:pPr>
    <w:rPr>
      <w:rFonts w:ascii="Times New Roman" w:eastAsia="Times New Roman" w:hAnsi="Times New Roman" w:cs="Times New Roman"/>
      <w:b/>
      <w:bCs/>
      <w:u w:val="single"/>
      <w:lang w:val="fr-FR" w:bidi="he-IL"/>
    </w:rPr>
  </w:style>
  <w:style w:type="character" w:customStyle="1" w:styleId="TitreCar">
    <w:name w:val="Titre Car"/>
    <w:basedOn w:val="Policepardfaut"/>
    <w:link w:val="Titre"/>
    <w:rsid w:val="0005655D"/>
    <w:rPr>
      <w:rFonts w:ascii="Times New Roman" w:eastAsia="Times New Roman" w:hAnsi="Times New Roman" w:cs="Times New Roman"/>
      <w:b/>
      <w:bCs/>
      <w:u w:val="single"/>
      <w:lang w:bidi="he-IL"/>
    </w:rPr>
  </w:style>
  <w:style w:type="character" w:customStyle="1" w:styleId="st">
    <w:name w:val="st"/>
    <w:basedOn w:val="Policepardfaut"/>
    <w:uiPriority w:val="99"/>
    <w:rsid w:val="0005655D"/>
  </w:style>
  <w:style w:type="paragraph" w:styleId="Retraitcorpsdetexte">
    <w:name w:val="Body Text Indent"/>
    <w:basedOn w:val="Normal"/>
    <w:link w:val="RetraitcorpsdetexteCar"/>
    <w:uiPriority w:val="99"/>
    <w:unhideWhenUsed/>
    <w:rsid w:val="0005655D"/>
    <w:pPr>
      <w:spacing w:after="120"/>
      <w:ind w:left="283"/>
    </w:pPr>
    <w:rPr>
      <w:rFonts w:ascii="Times New Roman" w:eastAsia="Times New Roman" w:hAnsi="Times New Roman" w:cs="Times New Roman"/>
      <w:szCs w:val="20"/>
      <w:lang w:val="en-US" w:eastAsia="en-US"/>
    </w:rPr>
  </w:style>
  <w:style w:type="character" w:customStyle="1" w:styleId="RetraitcorpsdetexteCar">
    <w:name w:val="Retrait corps de texte Car"/>
    <w:basedOn w:val="Policepardfaut"/>
    <w:link w:val="Retraitcorpsdetexte"/>
    <w:uiPriority w:val="99"/>
    <w:rsid w:val="0005655D"/>
    <w:rPr>
      <w:rFonts w:ascii="Times New Roman" w:eastAsia="Times New Roman" w:hAnsi="Times New Roman" w:cs="Times New Roman"/>
      <w:szCs w:val="20"/>
      <w:lang w:val="en-US" w:eastAsia="en-US"/>
    </w:rPr>
  </w:style>
  <w:style w:type="paragraph" w:customStyle="1" w:styleId="Titre31">
    <w:name w:val="Titre 31"/>
    <w:basedOn w:val="Normal"/>
    <w:next w:val="Normal"/>
    <w:link w:val="Heading3Char"/>
    <w:uiPriority w:val="9"/>
    <w:unhideWhenUsed/>
    <w:qFormat/>
    <w:rsid w:val="003652F1"/>
    <w:pPr>
      <w:keepNext/>
      <w:keepLines/>
      <w:suppressAutoHyphens/>
      <w:spacing w:before="200"/>
      <w:outlineLvl w:val="2"/>
    </w:pPr>
    <w:rPr>
      <w:rFonts w:asciiTheme="majorHAnsi" w:eastAsiaTheme="majorEastAsia" w:hAnsiTheme="majorHAnsi" w:cstheme="majorBidi"/>
      <w:b/>
      <w:bCs/>
      <w:color w:val="4F81BD" w:themeColor="accent1"/>
      <w:lang w:val="fr-FR"/>
    </w:rPr>
  </w:style>
  <w:style w:type="paragraph" w:customStyle="1" w:styleId="Titre41">
    <w:name w:val="Titre 41"/>
    <w:basedOn w:val="Normal"/>
    <w:link w:val="Heading4Char"/>
    <w:uiPriority w:val="9"/>
    <w:qFormat/>
    <w:rsid w:val="003652F1"/>
    <w:pPr>
      <w:suppressAutoHyphens/>
      <w:spacing w:beforeAutospacing="1" w:afterAutospacing="1"/>
      <w:outlineLvl w:val="3"/>
    </w:pPr>
    <w:rPr>
      <w:rFonts w:ascii="Times" w:hAnsi="Times"/>
      <w:b/>
      <w:bCs/>
      <w:lang w:val="fr-BE"/>
    </w:rPr>
  </w:style>
  <w:style w:type="character" w:customStyle="1" w:styleId="Heading4Char">
    <w:name w:val="Heading 4 Char"/>
    <w:basedOn w:val="Policepardfaut"/>
    <w:link w:val="Titre41"/>
    <w:uiPriority w:val="9"/>
    <w:qFormat/>
    <w:rsid w:val="003652F1"/>
    <w:rPr>
      <w:rFonts w:ascii="Times" w:hAnsi="Times"/>
      <w:b/>
      <w:bCs/>
      <w:lang w:val="fr-BE"/>
    </w:rPr>
  </w:style>
  <w:style w:type="character" w:customStyle="1" w:styleId="Voetnootanker">
    <w:name w:val="Voetnootanker"/>
    <w:rsid w:val="003652F1"/>
    <w:rPr>
      <w:vertAlign w:val="superscript"/>
    </w:rPr>
  </w:style>
  <w:style w:type="character" w:customStyle="1" w:styleId="FootnoteCharacters">
    <w:name w:val="Footnote Characters"/>
    <w:basedOn w:val="Policepardfaut"/>
    <w:qFormat/>
    <w:rsid w:val="003652F1"/>
    <w:rPr>
      <w:vertAlign w:val="superscript"/>
    </w:rPr>
  </w:style>
  <w:style w:type="character" w:customStyle="1" w:styleId="FootnoteTextChar">
    <w:name w:val="Footnote Text Char"/>
    <w:aliases w:val="fn Char,Footnote ak Char,Footnotes Char1,Footnotes Char Char,Footnote Text Char1 Char,Footnote Text Char Char Char,Car Char Char Char,Car Char1 Char,Ftnote-texte Char,Note de bas de page Car Car Char,Schriftart: 9 pt Char,Fo Char"/>
    <w:basedOn w:val="Policepardfaut"/>
    <w:link w:val="Notedebasdepage1"/>
    <w:uiPriority w:val="99"/>
    <w:qFormat/>
    <w:rsid w:val="003652F1"/>
    <w:rPr>
      <w:rFonts w:ascii="New York" w:eastAsia="Times New Roman" w:hAnsi="New York" w:cs="New York"/>
      <w:lang w:val="en-US" w:eastAsia="en-US"/>
    </w:rPr>
  </w:style>
  <w:style w:type="character" w:customStyle="1" w:styleId="Geaccentueerd">
    <w:name w:val="Geaccentueerd"/>
    <w:basedOn w:val="Policepardfaut"/>
    <w:qFormat/>
    <w:rsid w:val="003652F1"/>
    <w:rPr>
      <w:i/>
      <w:iCs/>
    </w:rPr>
  </w:style>
  <w:style w:type="character" w:customStyle="1" w:styleId="Heading3Char">
    <w:name w:val="Heading 3 Char"/>
    <w:basedOn w:val="Policepardfaut"/>
    <w:link w:val="Titre31"/>
    <w:uiPriority w:val="9"/>
    <w:qFormat/>
    <w:rsid w:val="003652F1"/>
    <w:rPr>
      <w:rFonts w:asciiTheme="majorHAnsi" w:eastAsiaTheme="majorEastAsia" w:hAnsiTheme="majorHAnsi" w:cstheme="majorBidi"/>
      <w:b/>
      <w:bCs/>
      <w:color w:val="4F81BD" w:themeColor="accent1"/>
    </w:rPr>
  </w:style>
  <w:style w:type="character" w:customStyle="1" w:styleId="Voetnoottekens">
    <w:name w:val="Voetnoottekens"/>
    <w:qFormat/>
    <w:rsid w:val="003652F1"/>
  </w:style>
  <w:style w:type="paragraph" w:customStyle="1" w:styleId="Notedebasdepage1">
    <w:name w:val="Note de bas de page1"/>
    <w:basedOn w:val="Normal"/>
    <w:link w:val="FootnoteTextChar"/>
    <w:unhideWhenUsed/>
    <w:rsid w:val="003652F1"/>
    <w:pPr>
      <w:suppressAutoHyphens/>
    </w:pPr>
    <w:rPr>
      <w:rFonts w:ascii="New York" w:eastAsia="Times New Roman" w:hAnsi="New York" w:cs="New York"/>
      <w:lang w:val="en-US" w:eastAsia="en-US"/>
    </w:rPr>
  </w:style>
  <w:style w:type="paragraph" w:customStyle="1" w:styleId="Plattetekst31">
    <w:name w:val="Platte tekst 31"/>
    <w:basedOn w:val="Normal"/>
    <w:qFormat/>
    <w:rsid w:val="003652F1"/>
    <w:pPr>
      <w:suppressAutoHyphens/>
    </w:pPr>
    <w:rPr>
      <w:rFonts w:ascii="Times" w:eastAsia="Times New Roman" w:hAnsi="Times" w:cs="Times"/>
      <w:sz w:val="22"/>
      <w:szCs w:val="20"/>
      <w:lang w:eastAsia="en-GB"/>
    </w:rPr>
  </w:style>
  <w:style w:type="paragraph" w:styleId="Rvision">
    <w:name w:val="Revision"/>
    <w:hidden/>
    <w:uiPriority w:val="99"/>
    <w:semiHidden/>
    <w:rsid w:val="00A91D33"/>
    <w:rPr>
      <w:lang w:val="en-GB"/>
    </w:rPr>
  </w:style>
  <w:style w:type="character" w:styleId="Mentionnonrsolue">
    <w:name w:val="Unresolved Mention"/>
    <w:basedOn w:val="Policepardfaut"/>
    <w:uiPriority w:val="99"/>
    <w:semiHidden/>
    <w:unhideWhenUsed/>
    <w:rsid w:val="005A2695"/>
    <w:rPr>
      <w:color w:val="605E5C"/>
      <w:shd w:val="clear" w:color="auto" w:fill="E1DFDD"/>
    </w:rPr>
  </w:style>
  <w:style w:type="character" w:customStyle="1" w:styleId="markedcontent">
    <w:name w:val="markedcontent"/>
    <w:basedOn w:val="Policepardfaut"/>
    <w:rsid w:val="005A2695"/>
  </w:style>
  <w:style w:type="paragraph" w:customStyle="1" w:styleId="Palatino12point">
    <w:name w:val="Palatino 12 point"/>
    <w:basedOn w:val="Normal"/>
    <w:uiPriority w:val="99"/>
    <w:rsid w:val="000D4C7A"/>
    <w:pPr>
      <w:spacing w:line="360" w:lineRule="atLeast"/>
      <w:ind w:firstLine="560"/>
      <w:jc w:val="both"/>
    </w:pPr>
    <w:rPr>
      <w:rFonts w:ascii="New York" w:eastAsia="Times New Roman" w:hAnsi="New York" w:cs="New York"/>
      <w:sz w:val="20"/>
      <w:szCs w:val="20"/>
      <w:lang w:val="en-US" w:eastAsia="en-US"/>
    </w:rPr>
  </w:style>
  <w:style w:type="paragraph" w:styleId="Corpsdetexte2">
    <w:name w:val="Body Text 2"/>
    <w:basedOn w:val="Normal"/>
    <w:link w:val="Corpsdetexte2Car"/>
    <w:uiPriority w:val="99"/>
    <w:rsid w:val="000D4C7A"/>
    <w:pPr>
      <w:spacing w:after="120"/>
      <w:ind w:left="283"/>
    </w:pPr>
    <w:rPr>
      <w:rFonts w:ascii="Times New Roman" w:eastAsia="Times New Roman" w:hAnsi="Times New Roman" w:cs="Times New Roman"/>
      <w:lang w:val="fr-FR"/>
    </w:rPr>
  </w:style>
  <w:style w:type="character" w:customStyle="1" w:styleId="Corpsdetexte2Car">
    <w:name w:val="Corps de texte 2 Car"/>
    <w:basedOn w:val="Policepardfaut"/>
    <w:link w:val="Corpsdetexte2"/>
    <w:uiPriority w:val="99"/>
    <w:rsid w:val="000D4C7A"/>
    <w:rPr>
      <w:rFonts w:ascii="Times New Roman" w:eastAsia="Times New Roman" w:hAnsi="Times New Roman" w:cs="Times New Roman"/>
    </w:rPr>
  </w:style>
  <w:style w:type="character" w:customStyle="1" w:styleId="BodyText2Char">
    <w:name w:val="Body Text 2 Char"/>
    <w:basedOn w:val="Policepardfaut"/>
    <w:uiPriority w:val="99"/>
    <w:semiHidden/>
    <w:rsid w:val="000D4C7A"/>
    <w:rPr>
      <w:sz w:val="24"/>
      <w:szCs w:val="24"/>
      <w:lang w:val="fr-FR" w:eastAsia="fr-FR"/>
    </w:rPr>
  </w:style>
  <w:style w:type="paragraph" w:customStyle="1" w:styleId="BodyText21">
    <w:name w:val="Body Text 21"/>
    <w:basedOn w:val="Normal"/>
    <w:uiPriority w:val="99"/>
    <w:rsid w:val="000D4C7A"/>
    <w:pPr>
      <w:tabs>
        <w:tab w:val="left" w:pos="709"/>
      </w:tabs>
      <w:jc w:val="both"/>
    </w:pPr>
    <w:rPr>
      <w:rFonts w:ascii="Times" w:eastAsia="Times New Roman" w:hAnsi="Times" w:cs="Times"/>
      <w:noProof/>
      <w:lang w:val="en-US" w:eastAsia="en-US"/>
    </w:rPr>
  </w:style>
  <w:style w:type="paragraph" w:customStyle="1" w:styleId="BodyText22">
    <w:name w:val="Body Text 22"/>
    <w:basedOn w:val="Normal"/>
    <w:uiPriority w:val="99"/>
    <w:rsid w:val="000D4C7A"/>
    <w:pPr>
      <w:overflowPunct w:val="0"/>
      <w:autoSpaceDE w:val="0"/>
      <w:autoSpaceDN w:val="0"/>
      <w:adjustRightInd w:val="0"/>
      <w:jc w:val="both"/>
      <w:textAlignment w:val="baseline"/>
    </w:pPr>
    <w:rPr>
      <w:rFonts w:ascii="Times" w:eastAsia="Times New Roman" w:hAnsi="Times" w:cs="Times"/>
      <w:lang w:val="fr-FR" w:eastAsia="en-GB"/>
    </w:rPr>
  </w:style>
  <w:style w:type="paragraph" w:styleId="Lgende">
    <w:name w:val="caption"/>
    <w:basedOn w:val="Normal"/>
    <w:uiPriority w:val="99"/>
    <w:qFormat/>
    <w:rsid w:val="000D4C7A"/>
    <w:pPr>
      <w:spacing w:line="360" w:lineRule="atLeast"/>
      <w:jc w:val="center"/>
    </w:pPr>
    <w:rPr>
      <w:rFonts w:ascii="Times" w:eastAsia="Times New Roman" w:hAnsi="Times" w:cs="Times"/>
      <w:b/>
      <w:bCs/>
      <w:sz w:val="28"/>
      <w:szCs w:val="28"/>
      <w:lang w:val="en-US" w:eastAsia="en-US"/>
    </w:rPr>
  </w:style>
  <w:style w:type="paragraph" w:customStyle="1" w:styleId="Titre21">
    <w:name w:val="Titre 21"/>
    <w:basedOn w:val="Normal"/>
    <w:uiPriority w:val="99"/>
    <w:rsid w:val="000D4C7A"/>
    <w:pPr>
      <w:spacing w:before="120"/>
    </w:pPr>
    <w:rPr>
      <w:rFonts w:ascii="New York" w:eastAsia="Times New Roman" w:hAnsi="New York" w:cs="New York"/>
      <w:b/>
      <w:bCs/>
      <w:lang w:val="en-US" w:eastAsia="en-US"/>
    </w:rPr>
  </w:style>
  <w:style w:type="paragraph" w:customStyle="1" w:styleId="OmniPage258">
    <w:name w:val="OmniPage #258"/>
    <w:basedOn w:val="Normal"/>
    <w:uiPriority w:val="99"/>
    <w:rsid w:val="000D4C7A"/>
    <w:pPr>
      <w:tabs>
        <w:tab w:val="right" w:pos="8600"/>
      </w:tabs>
      <w:spacing w:line="205" w:lineRule="atLeast"/>
      <w:jc w:val="both"/>
    </w:pPr>
    <w:rPr>
      <w:rFonts w:ascii="Times" w:eastAsia="Times New Roman" w:hAnsi="Times" w:cs="Times"/>
      <w:noProof/>
      <w:sz w:val="22"/>
      <w:szCs w:val="22"/>
      <w:lang w:val="en-US" w:eastAsia="en-US"/>
    </w:rPr>
  </w:style>
  <w:style w:type="character" w:styleId="Appeldenotedefin">
    <w:name w:val="endnote reference"/>
    <w:basedOn w:val="Policepardfaut"/>
    <w:uiPriority w:val="99"/>
    <w:semiHidden/>
    <w:rsid w:val="000D4C7A"/>
    <w:rPr>
      <w:vertAlign w:val="superscript"/>
    </w:rPr>
  </w:style>
  <w:style w:type="paragraph" w:customStyle="1" w:styleId="c02alineaalta">
    <w:name w:val="c02alineaalta"/>
    <w:basedOn w:val="Normal"/>
    <w:uiPriority w:val="99"/>
    <w:rsid w:val="000D4C7A"/>
    <w:pPr>
      <w:spacing w:before="100" w:beforeAutospacing="1" w:after="100" w:afterAutospacing="1"/>
    </w:pPr>
    <w:rPr>
      <w:rFonts w:ascii="Times New Roman" w:eastAsia="Times New Roman" w:hAnsi="Times New Roman" w:cs="Times New Roman"/>
      <w:lang w:val="fr-BE" w:eastAsia="fr-BE"/>
    </w:rPr>
  </w:style>
  <w:style w:type="paragraph" w:customStyle="1" w:styleId="Paragraphedeliste1">
    <w:name w:val="Paragraphe de liste1"/>
    <w:basedOn w:val="Normal"/>
    <w:uiPriority w:val="99"/>
    <w:rsid w:val="000D4C7A"/>
    <w:pPr>
      <w:ind w:left="708"/>
    </w:pPr>
    <w:rPr>
      <w:rFonts w:ascii="Times New Roman" w:eastAsia="Times New Roman" w:hAnsi="Times New Roman" w:cs="Times New Roman"/>
      <w:lang w:val="fr-FR"/>
    </w:rPr>
  </w:style>
  <w:style w:type="paragraph" w:customStyle="1" w:styleId="c03tiretlong">
    <w:name w:val="c03tiretlong"/>
    <w:basedOn w:val="Normal"/>
    <w:uiPriority w:val="99"/>
    <w:rsid w:val="000D4C7A"/>
    <w:pPr>
      <w:spacing w:before="100" w:beforeAutospacing="1" w:after="100" w:afterAutospacing="1"/>
    </w:pPr>
    <w:rPr>
      <w:rFonts w:ascii="Times New Roman" w:eastAsia="Times New Roman" w:hAnsi="Times New Roman" w:cs="Times New Roman"/>
      <w:lang w:val="fr-BE" w:eastAsia="fr-BE"/>
    </w:rPr>
  </w:style>
  <w:style w:type="paragraph" w:customStyle="1" w:styleId="Corpsdetexte21">
    <w:name w:val="Corps de texte 21"/>
    <w:basedOn w:val="Normal"/>
    <w:uiPriority w:val="99"/>
    <w:rsid w:val="000D4C7A"/>
    <w:pPr>
      <w:spacing w:line="360" w:lineRule="atLeast"/>
      <w:jc w:val="both"/>
    </w:pPr>
    <w:rPr>
      <w:rFonts w:ascii="Times" w:eastAsia="Times New Roman" w:hAnsi="Times" w:cs="Times"/>
      <w:sz w:val="22"/>
      <w:szCs w:val="22"/>
      <w:lang w:val="fr-FR"/>
    </w:rPr>
  </w:style>
  <w:style w:type="paragraph" w:styleId="PrformatHTML">
    <w:name w:val="HTML Preformatted"/>
    <w:basedOn w:val="Normal"/>
    <w:link w:val="PrformatHTMLCar"/>
    <w:uiPriority w:val="99"/>
    <w:rsid w:val="000D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fr-BE" w:eastAsia="zh-CN"/>
    </w:rPr>
  </w:style>
  <w:style w:type="character" w:customStyle="1" w:styleId="PrformatHTMLCar">
    <w:name w:val="Préformaté HTML Car"/>
    <w:basedOn w:val="Policepardfaut"/>
    <w:link w:val="PrformatHTML"/>
    <w:uiPriority w:val="99"/>
    <w:rsid w:val="000D4C7A"/>
    <w:rPr>
      <w:rFonts w:ascii="Courier New" w:eastAsia="SimSun" w:hAnsi="Courier New" w:cs="Courier New"/>
      <w:sz w:val="20"/>
      <w:szCs w:val="20"/>
      <w:lang w:val="fr-BE" w:eastAsia="zh-CN"/>
    </w:rPr>
  </w:style>
  <w:style w:type="paragraph" w:customStyle="1" w:styleId="NormalBlack">
    <w:name w:val="Normal + Black"/>
    <w:aliases w:val="Justified"/>
    <w:basedOn w:val="Corpsdetexte2"/>
    <w:uiPriority w:val="99"/>
    <w:rsid w:val="000D4C7A"/>
    <w:pPr>
      <w:ind w:left="0"/>
      <w:jc w:val="both"/>
    </w:pPr>
  </w:style>
  <w:style w:type="paragraph" w:customStyle="1" w:styleId="notedebasdepage0">
    <w:name w:val="note de bas de page"/>
    <w:basedOn w:val="Normal"/>
    <w:rsid w:val="000D4C7A"/>
    <w:pPr>
      <w:jc w:val="both"/>
    </w:pPr>
    <w:rPr>
      <w:rFonts w:ascii="Arial" w:eastAsia="Times New Roman" w:hAnsi="Arial" w:cs="Arial"/>
      <w:sz w:val="20"/>
      <w:szCs w:val="20"/>
      <w:lang w:val="fr-FR" w:eastAsia="en-US"/>
    </w:rPr>
  </w:style>
  <w:style w:type="character" w:customStyle="1" w:styleId="FootnoteTextChar3">
    <w:name w:val="Footnote Text Char3"/>
    <w:aliases w:val="fn Char2,footnote text Char,Footnote ak Char2,Footnotes Char11,Footnotes Char Char2"/>
    <w:basedOn w:val="Policepardfaut"/>
    <w:uiPriority w:val="99"/>
    <w:rsid w:val="000D4C7A"/>
    <w:rPr>
      <w:sz w:val="20"/>
      <w:szCs w:val="20"/>
      <w:lang w:val="fr-FR" w:eastAsia="fr-FR"/>
    </w:rPr>
  </w:style>
  <w:style w:type="paragraph" w:customStyle="1" w:styleId="Default">
    <w:name w:val="Default"/>
    <w:uiPriority w:val="99"/>
    <w:rsid w:val="000D4C7A"/>
    <w:pPr>
      <w:autoSpaceDE w:val="0"/>
      <w:autoSpaceDN w:val="0"/>
      <w:adjustRightInd w:val="0"/>
    </w:pPr>
    <w:rPr>
      <w:rFonts w:ascii="EUAlbertina" w:eastAsia="Times New Roman" w:hAnsi="EUAlbertina" w:cs="EUAlbertina"/>
      <w:color w:val="000000"/>
      <w:lang w:val="fr-BE" w:eastAsia="fr-BE"/>
    </w:rPr>
  </w:style>
  <w:style w:type="paragraph" w:customStyle="1" w:styleId="CM1">
    <w:name w:val="CM1"/>
    <w:basedOn w:val="Default"/>
    <w:next w:val="Default"/>
    <w:uiPriority w:val="99"/>
    <w:rsid w:val="000D4C7A"/>
    <w:rPr>
      <w:color w:val="auto"/>
    </w:rPr>
  </w:style>
  <w:style w:type="paragraph" w:customStyle="1" w:styleId="CM3">
    <w:name w:val="CM3"/>
    <w:basedOn w:val="Default"/>
    <w:next w:val="Default"/>
    <w:uiPriority w:val="99"/>
    <w:rsid w:val="000D4C7A"/>
    <w:rPr>
      <w:color w:val="auto"/>
    </w:rPr>
  </w:style>
  <w:style w:type="paragraph" w:customStyle="1" w:styleId="CM4">
    <w:name w:val="CM4"/>
    <w:basedOn w:val="Default"/>
    <w:next w:val="Default"/>
    <w:uiPriority w:val="99"/>
    <w:rsid w:val="000D4C7A"/>
    <w:rPr>
      <w:color w:val="auto"/>
    </w:rPr>
  </w:style>
  <w:style w:type="character" w:customStyle="1" w:styleId="Caractresdenotedebasdepage">
    <w:name w:val="Caractères de note de bas de page"/>
    <w:basedOn w:val="Policepardfaut"/>
    <w:uiPriority w:val="99"/>
    <w:rsid w:val="000D4C7A"/>
    <w:rPr>
      <w:vertAlign w:val="superscript"/>
    </w:rPr>
  </w:style>
  <w:style w:type="paragraph" w:customStyle="1" w:styleId="rfrenceinstitutionnelle">
    <w:name w:val="rfrenceinstitutionnelle"/>
    <w:basedOn w:val="Normal"/>
    <w:rsid w:val="000D4C7A"/>
    <w:pPr>
      <w:spacing w:before="100" w:beforeAutospacing="1" w:after="100" w:afterAutospacing="1"/>
    </w:pPr>
    <w:rPr>
      <w:rFonts w:ascii="Times New Roman" w:eastAsia="Times New Roman" w:hAnsi="Times New Roman" w:cs="Times New Roman"/>
      <w:lang w:val="fr-BE"/>
    </w:rPr>
  </w:style>
  <w:style w:type="paragraph" w:customStyle="1" w:styleId="typedudocumentcp">
    <w:name w:val="typedudocument_cp"/>
    <w:basedOn w:val="Normal"/>
    <w:rsid w:val="000D4C7A"/>
    <w:pPr>
      <w:spacing w:before="100" w:beforeAutospacing="1" w:after="100" w:afterAutospacing="1"/>
    </w:pPr>
    <w:rPr>
      <w:rFonts w:ascii="Times New Roman" w:eastAsia="Times New Roman" w:hAnsi="Times New Roman" w:cs="Times New Roman"/>
      <w:lang w:val="fr-BE"/>
    </w:rPr>
  </w:style>
  <w:style w:type="paragraph" w:customStyle="1" w:styleId="titreobjetcp">
    <w:name w:val="titreobjet_cp"/>
    <w:basedOn w:val="Normal"/>
    <w:rsid w:val="000D4C7A"/>
    <w:pPr>
      <w:spacing w:before="100" w:beforeAutospacing="1" w:after="100" w:afterAutospacing="1"/>
    </w:pPr>
    <w:rPr>
      <w:rFonts w:ascii="Times New Roman" w:eastAsia="Times New Roman" w:hAnsi="Times New Roman" w:cs="Times New Roman"/>
      <w:lang w:val="fr-BE"/>
    </w:rPr>
  </w:style>
  <w:style w:type="character" w:customStyle="1" w:styleId="text">
    <w:name w:val="text"/>
    <w:basedOn w:val="Policepardfaut"/>
    <w:rsid w:val="000D4C7A"/>
  </w:style>
  <w:style w:type="character" w:customStyle="1" w:styleId="cit-auth">
    <w:name w:val="cit-auth"/>
    <w:basedOn w:val="Policepardfaut"/>
    <w:rsid w:val="000D4C7A"/>
  </w:style>
  <w:style w:type="character" w:customStyle="1" w:styleId="cit-name-surname">
    <w:name w:val="cit-name-surname"/>
    <w:basedOn w:val="Policepardfaut"/>
    <w:rsid w:val="000D4C7A"/>
  </w:style>
  <w:style w:type="character" w:customStyle="1" w:styleId="cit-name-given-names">
    <w:name w:val="cit-name-given-names"/>
    <w:basedOn w:val="Policepardfaut"/>
    <w:rsid w:val="000D4C7A"/>
  </w:style>
  <w:style w:type="character" w:customStyle="1" w:styleId="cit-pub-date">
    <w:name w:val="cit-pub-date"/>
    <w:basedOn w:val="Policepardfaut"/>
    <w:rsid w:val="000D4C7A"/>
  </w:style>
  <w:style w:type="character" w:customStyle="1" w:styleId="cit-article-title">
    <w:name w:val="cit-article-title"/>
    <w:basedOn w:val="Policepardfaut"/>
    <w:rsid w:val="000D4C7A"/>
  </w:style>
  <w:style w:type="character" w:customStyle="1" w:styleId="cit-vol">
    <w:name w:val="cit-vol"/>
    <w:basedOn w:val="Policepardfaut"/>
    <w:rsid w:val="000D4C7A"/>
  </w:style>
  <w:style w:type="character" w:customStyle="1" w:styleId="cit-fpage">
    <w:name w:val="cit-fpage"/>
    <w:basedOn w:val="Policepardfaut"/>
    <w:rsid w:val="000D4C7A"/>
  </w:style>
  <w:style w:type="character" w:customStyle="1" w:styleId="cit-lpage">
    <w:name w:val="cit-lpage"/>
    <w:basedOn w:val="Policepardfaut"/>
    <w:rsid w:val="000D4C7A"/>
  </w:style>
  <w:style w:type="character" w:customStyle="1" w:styleId="highwire-citation-author">
    <w:name w:val="highwire-citation-author"/>
    <w:basedOn w:val="Policepardfaut"/>
    <w:rsid w:val="000D4C7A"/>
  </w:style>
  <w:style w:type="character" w:customStyle="1" w:styleId="nlm-given-names">
    <w:name w:val="nlm-given-names"/>
    <w:basedOn w:val="Policepardfaut"/>
    <w:rsid w:val="000D4C7A"/>
  </w:style>
  <w:style w:type="character" w:customStyle="1" w:styleId="nlm-surname">
    <w:name w:val="nlm-surname"/>
    <w:basedOn w:val="Policepardfaut"/>
    <w:rsid w:val="000D4C7A"/>
  </w:style>
  <w:style w:type="paragraph" w:styleId="Listepuces">
    <w:name w:val="List Bullet"/>
    <w:basedOn w:val="Normal"/>
    <w:uiPriority w:val="99"/>
    <w:unhideWhenUsed/>
    <w:rsid w:val="000D4C7A"/>
    <w:pPr>
      <w:numPr>
        <w:numId w:val="13"/>
      </w:numPr>
      <w:contextualSpacing/>
    </w:pPr>
    <w:rPr>
      <w:rFonts w:ascii="Times New Roman" w:eastAsia="Times New Roman" w:hAnsi="Times New Roman" w:cs="Times New Roman"/>
      <w:lang w:val="fr-BE"/>
    </w:rPr>
  </w:style>
  <w:style w:type="character" w:customStyle="1" w:styleId="footnotereference">
    <w:name w:val="footnotereference"/>
    <w:basedOn w:val="Policepardfaut"/>
    <w:rsid w:val="000D4C7A"/>
  </w:style>
  <w:style w:type="character" w:customStyle="1" w:styleId="citation">
    <w:name w:val="citation"/>
    <w:basedOn w:val="Policepardfaut"/>
    <w:rsid w:val="000D4C7A"/>
  </w:style>
  <w:style w:type="paragraph" w:customStyle="1" w:styleId="title-bold">
    <w:name w:val="title-bold"/>
    <w:basedOn w:val="Normal"/>
    <w:rsid w:val="00F51C39"/>
    <w:pPr>
      <w:spacing w:before="100" w:beforeAutospacing="1" w:after="100" w:afterAutospacing="1"/>
    </w:pPr>
    <w:rPr>
      <w:rFonts w:ascii="Times New Roman" w:eastAsia="Times New Roman" w:hAnsi="Times New Roman" w:cs="Times New Roman"/>
      <w:lang w:val="fr-BE"/>
    </w:rPr>
  </w:style>
  <w:style w:type="paragraph" w:customStyle="1" w:styleId="statut">
    <w:name w:val="statut"/>
    <w:basedOn w:val="Normal"/>
    <w:rsid w:val="00F51C39"/>
    <w:pPr>
      <w:spacing w:before="100" w:beforeAutospacing="1" w:after="100" w:afterAutospacing="1"/>
    </w:pPr>
    <w:rPr>
      <w:rFonts w:ascii="Times New Roman" w:eastAsia="Times New Roman" w:hAnsi="Times New Roman" w:cs="Times New Roman"/>
      <w:lang w:val="fr-BE"/>
    </w:rPr>
  </w:style>
  <w:style w:type="character" w:customStyle="1" w:styleId="num">
    <w:name w:val="num"/>
    <w:basedOn w:val="Policepardfaut"/>
    <w:rsid w:val="00F51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7172">
      <w:bodyDiv w:val="1"/>
      <w:marLeft w:val="0"/>
      <w:marRight w:val="0"/>
      <w:marTop w:val="0"/>
      <w:marBottom w:val="0"/>
      <w:divBdr>
        <w:top w:val="none" w:sz="0" w:space="0" w:color="auto"/>
        <w:left w:val="none" w:sz="0" w:space="0" w:color="auto"/>
        <w:bottom w:val="none" w:sz="0" w:space="0" w:color="auto"/>
        <w:right w:val="none" w:sz="0" w:space="0" w:color="auto"/>
      </w:divBdr>
    </w:div>
    <w:div w:id="284434463">
      <w:bodyDiv w:val="1"/>
      <w:marLeft w:val="0"/>
      <w:marRight w:val="0"/>
      <w:marTop w:val="0"/>
      <w:marBottom w:val="0"/>
      <w:divBdr>
        <w:top w:val="none" w:sz="0" w:space="0" w:color="auto"/>
        <w:left w:val="none" w:sz="0" w:space="0" w:color="auto"/>
        <w:bottom w:val="none" w:sz="0" w:space="0" w:color="auto"/>
        <w:right w:val="none" w:sz="0" w:space="0" w:color="auto"/>
      </w:divBdr>
    </w:div>
    <w:div w:id="315185808">
      <w:bodyDiv w:val="1"/>
      <w:marLeft w:val="0"/>
      <w:marRight w:val="0"/>
      <w:marTop w:val="0"/>
      <w:marBottom w:val="0"/>
      <w:divBdr>
        <w:top w:val="none" w:sz="0" w:space="0" w:color="auto"/>
        <w:left w:val="none" w:sz="0" w:space="0" w:color="auto"/>
        <w:bottom w:val="none" w:sz="0" w:space="0" w:color="auto"/>
        <w:right w:val="none" w:sz="0" w:space="0" w:color="auto"/>
      </w:divBdr>
    </w:div>
    <w:div w:id="343023720">
      <w:bodyDiv w:val="1"/>
      <w:marLeft w:val="0"/>
      <w:marRight w:val="0"/>
      <w:marTop w:val="0"/>
      <w:marBottom w:val="0"/>
      <w:divBdr>
        <w:top w:val="none" w:sz="0" w:space="0" w:color="auto"/>
        <w:left w:val="none" w:sz="0" w:space="0" w:color="auto"/>
        <w:bottom w:val="none" w:sz="0" w:space="0" w:color="auto"/>
        <w:right w:val="none" w:sz="0" w:space="0" w:color="auto"/>
      </w:divBdr>
    </w:div>
    <w:div w:id="344333744">
      <w:bodyDiv w:val="1"/>
      <w:marLeft w:val="0"/>
      <w:marRight w:val="0"/>
      <w:marTop w:val="0"/>
      <w:marBottom w:val="0"/>
      <w:divBdr>
        <w:top w:val="none" w:sz="0" w:space="0" w:color="auto"/>
        <w:left w:val="none" w:sz="0" w:space="0" w:color="auto"/>
        <w:bottom w:val="none" w:sz="0" w:space="0" w:color="auto"/>
        <w:right w:val="none" w:sz="0" w:space="0" w:color="auto"/>
      </w:divBdr>
    </w:div>
    <w:div w:id="366830284">
      <w:bodyDiv w:val="1"/>
      <w:marLeft w:val="0"/>
      <w:marRight w:val="0"/>
      <w:marTop w:val="0"/>
      <w:marBottom w:val="0"/>
      <w:divBdr>
        <w:top w:val="none" w:sz="0" w:space="0" w:color="auto"/>
        <w:left w:val="none" w:sz="0" w:space="0" w:color="auto"/>
        <w:bottom w:val="none" w:sz="0" w:space="0" w:color="auto"/>
        <w:right w:val="none" w:sz="0" w:space="0" w:color="auto"/>
      </w:divBdr>
      <w:divsChild>
        <w:div w:id="1074352247">
          <w:marLeft w:val="0"/>
          <w:marRight w:val="0"/>
          <w:marTop w:val="0"/>
          <w:marBottom w:val="0"/>
          <w:divBdr>
            <w:top w:val="none" w:sz="0" w:space="0" w:color="auto"/>
            <w:left w:val="none" w:sz="0" w:space="0" w:color="auto"/>
            <w:bottom w:val="none" w:sz="0" w:space="0" w:color="auto"/>
            <w:right w:val="none" w:sz="0" w:space="0" w:color="auto"/>
          </w:divBdr>
          <w:divsChild>
            <w:div w:id="484705995">
              <w:marLeft w:val="0"/>
              <w:marRight w:val="0"/>
              <w:marTop w:val="0"/>
              <w:marBottom w:val="0"/>
              <w:divBdr>
                <w:top w:val="none" w:sz="0" w:space="0" w:color="auto"/>
                <w:left w:val="none" w:sz="0" w:space="0" w:color="auto"/>
                <w:bottom w:val="none" w:sz="0" w:space="0" w:color="auto"/>
                <w:right w:val="none" w:sz="0" w:space="0" w:color="auto"/>
              </w:divBdr>
            </w:div>
            <w:div w:id="467628553">
              <w:marLeft w:val="0"/>
              <w:marRight w:val="0"/>
              <w:marTop w:val="0"/>
              <w:marBottom w:val="0"/>
              <w:divBdr>
                <w:top w:val="none" w:sz="0" w:space="0" w:color="auto"/>
                <w:left w:val="none" w:sz="0" w:space="0" w:color="auto"/>
                <w:bottom w:val="none" w:sz="0" w:space="0" w:color="auto"/>
                <w:right w:val="none" w:sz="0" w:space="0" w:color="auto"/>
              </w:divBdr>
            </w:div>
            <w:div w:id="1910848851">
              <w:marLeft w:val="0"/>
              <w:marRight w:val="0"/>
              <w:marTop w:val="0"/>
              <w:marBottom w:val="0"/>
              <w:divBdr>
                <w:top w:val="none" w:sz="0" w:space="0" w:color="auto"/>
                <w:left w:val="none" w:sz="0" w:space="0" w:color="auto"/>
                <w:bottom w:val="none" w:sz="0" w:space="0" w:color="auto"/>
                <w:right w:val="none" w:sz="0" w:space="0" w:color="auto"/>
              </w:divBdr>
            </w:div>
            <w:div w:id="851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5254">
      <w:bodyDiv w:val="1"/>
      <w:marLeft w:val="0"/>
      <w:marRight w:val="0"/>
      <w:marTop w:val="0"/>
      <w:marBottom w:val="0"/>
      <w:divBdr>
        <w:top w:val="none" w:sz="0" w:space="0" w:color="auto"/>
        <w:left w:val="none" w:sz="0" w:space="0" w:color="auto"/>
        <w:bottom w:val="none" w:sz="0" w:space="0" w:color="auto"/>
        <w:right w:val="none" w:sz="0" w:space="0" w:color="auto"/>
      </w:divBdr>
    </w:div>
    <w:div w:id="411855585">
      <w:bodyDiv w:val="1"/>
      <w:marLeft w:val="0"/>
      <w:marRight w:val="0"/>
      <w:marTop w:val="0"/>
      <w:marBottom w:val="0"/>
      <w:divBdr>
        <w:top w:val="none" w:sz="0" w:space="0" w:color="auto"/>
        <w:left w:val="none" w:sz="0" w:space="0" w:color="auto"/>
        <w:bottom w:val="none" w:sz="0" w:space="0" w:color="auto"/>
        <w:right w:val="none" w:sz="0" w:space="0" w:color="auto"/>
      </w:divBdr>
    </w:div>
    <w:div w:id="472915296">
      <w:bodyDiv w:val="1"/>
      <w:marLeft w:val="0"/>
      <w:marRight w:val="0"/>
      <w:marTop w:val="0"/>
      <w:marBottom w:val="0"/>
      <w:divBdr>
        <w:top w:val="none" w:sz="0" w:space="0" w:color="auto"/>
        <w:left w:val="none" w:sz="0" w:space="0" w:color="auto"/>
        <w:bottom w:val="none" w:sz="0" w:space="0" w:color="auto"/>
        <w:right w:val="none" w:sz="0" w:space="0" w:color="auto"/>
      </w:divBdr>
    </w:div>
    <w:div w:id="490565110">
      <w:bodyDiv w:val="1"/>
      <w:marLeft w:val="0"/>
      <w:marRight w:val="0"/>
      <w:marTop w:val="0"/>
      <w:marBottom w:val="0"/>
      <w:divBdr>
        <w:top w:val="none" w:sz="0" w:space="0" w:color="auto"/>
        <w:left w:val="none" w:sz="0" w:space="0" w:color="auto"/>
        <w:bottom w:val="none" w:sz="0" w:space="0" w:color="auto"/>
        <w:right w:val="none" w:sz="0" w:space="0" w:color="auto"/>
      </w:divBdr>
    </w:div>
    <w:div w:id="632297832">
      <w:bodyDiv w:val="1"/>
      <w:marLeft w:val="0"/>
      <w:marRight w:val="0"/>
      <w:marTop w:val="0"/>
      <w:marBottom w:val="0"/>
      <w:divBdr>
        <w:top w:val="none" w:sz="0" w:space="0" w:color="auto"/>
        <w:left w:val="none" w:sz="0" w:space="0" w:color="auto"/>
        <w:bottom w:val="none" w:sz="0" w:space="0" w:color="auto"/>
        <w:right w:val="none" w:sz="0" w:space="0" w:color="auto"/>
      </w:divBdr>
    </w:div>
    <w:div w:id="698512907">
      <w:bodyDiv w:val="1"/>
      <w:marLeft w:val="0"/>
      <w:marRight w:val="0"/>
      <w:marTop w:val="0"/>
      <w:marBottom w:val="0"/>
      <w:divBdr>
        <w:top w:val="none" w:sz="0" w:space="0" w:color="auto"/>
        <w:left w:val="none" w:sz="0" w:space="0" w:color="auto"/>
        <w:bottom w:val="none" w:sz="0" w:space="0" w:color="auto"/>
        <w:right w:val="none" w:sz="0" w:space="0" w:color="auto"/>
      </w:divBdr>
    </w:div>
    <w:div w:id="712576289">
      <w:bodyDiv w:val="1"/>
      <w:marLeft w:val="0"/>
      <w:marRight w:val="0"/>
      <w:marTop w:val="0"/>
      <w:marBottom w:val="0"/>
      <w:divBdr>
        <w:top w:val="none" w:sz="0" w:space="0" w:color="auto"/>
        <w:left w:val="none" w:sz="0" w:space="0" w:color="auto"/>
        <w:bottom w:val="none" w:sz="0" w:space="0" w:color="auto"/>
        <w:right w:val="none" w:sz="0" w:space="0" w:color="auto"/>
      </w:divBdr>
    </w:div>
    <w:div w:id="798381122">
      <w:bodyDiv w:val="1"/>
      <w:marLeft w:val="0"/>
      <w:marRight w:val="0"/>
      <w:marTop w:val="0"/>
      <w:marBottom w:val="0"/>
      <w:divBdr>
        <w:top w:val="none" w:sz="0" w:space="0" w:color="auto"/>
        <w:left w:val="none" w:sz="0" w:space="0" w:color="auto"/>
        <w:bottom w:val="none" w:sz="0" w:space="0" w:color="auto"/>
        <w:right w:val="none" w:sz="0" w:space="0" w:color="auto"/>
      </w:divBdr>
    </w:div>
    <w:div w:id="879977786">
      <w:bodyDiv w:val="1"/>
      <w:marLeft w:val="0"/>
      <w:marRight w:val="0"/>
      <w:marTop w:val="0"/>
      <w:marBottom w:val="0"/>
      <w:divBdr>
        <w:top w:val="none" w:sz="0" w:space="0" w:color="auto"/>
        <w:left w:val="none" w:sz="0" w:space="0" w:color="auto"/>
        <w:bottom w:val="none" w:sz="0" w:space="0" w:color="auto"/>
        <w:right w:val="none" w:sz="0" w:space="0" w:color="auto"/>
      </w:divBdr>
    </w:div>
    <w:div w:id="922183537">
      <w:bodyDiv w:val="1"/>
      <w:marLeft w:val="0"/>
      <w:marRight w:val="0"/>
      <w:marTop w:val="0"/>
      <w:marBottom w:val="0"/>
      <w:divBdr>
        <w:top w:val="none" w:sz="0" w:space="0" w:color="auto"/>
        <w:left w:val="none" w:sz="0" w:space="0" w:color="auto"/>
        <w:bottom w:val="none" w:sz="0" w:space="0" w:color="auto"/>
        <w:right w:val="none" w:sz="0" w:space="0" w:color="auto"/>
      </w:divBdr>
    </w:div>
    <w:div w:id="1008093334">
      <w:bodyDiv w:val="1"/>
      <w:marLeft w:val="0"/>
      <w:marRight w:val="0"/>
      <w:marTop w:val="0"/>
      <w:marBottom w:val="0"/>
      <w:divBdr>
        <w:top w:val="none" w:sz="0" w:space="0" w:color="auto"/>
        <w:left w:val="none" w:sz="0" w:space="0" w:color="auto"/>
        <w:bottom w:val="none" w:sz="0" w:space="0" w:color="auto"/>
        <w:right w:val="none" w:sz="0" w:space="0" w:color="auto"/>
      </w:divBdr>
    </w:div>
    <w:div w:id="1046374381">
      <w:bodyDiv w:val="1"/>
      <w:marLeft w:val="0"/>
      <w:marRight w:val="0"/>
      <w:marTop w:val="0"/>
      <w:marBottom w:val="0"/>
      <w:divBdr>
        <w:top w:val="none" w:sz="0" w:space="0" w:color="auto"/>
        <w:left w:val="none" w:sz="0" w:space="0" w:color="auto"/>
        <w:bottom w:val="none" w:sz="0" w:space="0" w:color="auto"/>
        <w:right w:val="none" w:sz="0" w:space="0" w:color="auto"/>
      </w:divBdr>
    </w:div>
    <w:div w:id="1085033946">
      <w:bodyDiv w:val="1"/>
      <w:marLeft w:val="0"/>
      <w:marRight w:val="0"/>
      <w:marTop w:val="0"/>
      <w:marBottom w:val="0"/>
      <w:divBdr>
        <w:top w:val="none" w:sz="0" w:space="0" w:color="auto"/>
        <w:left w:val="none" w:sz="0" w:space="0" w:color="auto"/>
        <w:bottom w:val="none" w:sz="0" w:space="0" w:color="auto"/>
        <w:right w:val="none" w:sz="0" w:space="0" w:color="auto"/>
      </w:divBdr>
    </w:div>
    <w:div w:id="1204370707">
      <w:bodyDiv w:val="1"/>
      <w:marLeft w:val="0"/>
      <w:marRight w:val="0"/>
      <w:marTop w:val="0"/>
      <w:marBottom w:val="0"/>
      <w:divBdr>
        <w:top w:val="none" w:sz="0" w:space="0" w:color="auto"/>
        <w:left w:val="none" w:sz="0" w:space="0" w:color="auto"/>
        <w:bottom w:val="none" w:sz="0" w:space="0" w:color="auto"/>
        <w:right w:val="none" w:sz="0" w:space="0" w:color="auto"/>
      </w:divBdr>
    </w:div>
    <w:div w:id="1204828968">
      <w:bodyDiv w:val="1"/>
      <w:marLeft w:val="0"/>
      <w:marRight w:val="0"/>
      <w:marTop w:val="0"/>
      <w:marBottom w:val="0"/>
      <w:divBdr>
        <w:top w:val="none" w:sz="0" w:space="0" w:color="auto"/>
        <w:left w:val="none" w:sz="0" w:space="0" w:color="auto"/>
        <w:bottom w:val="none" w:sz="0" w:space="0" w:color="auto"/>
        <w:right w:val="none" w:sz="0" w:space="0" w:color="auto"/>
      </w:divBdr>
    </w:div>
    <w:div w:id="1297955665">
      <w:bodyDiv w:val="1"/>
      <w:marLeft w:val="0"/>
      <w:marRight w:val="0"/>
      <w:marTop w:val="0"/>
      <w:marBottom w:val="0"/>
      <w:divBdr>
        <w:top w:val="none" w:sz="0" w:space="0" w:color="auto"/>
        <w:left w:val="none" w:sz="0" w:space="0" w:color="auto"/>
        <w:bottom w:val="none" w:sz="0" w:space="0" w:color="auto"/>
        <w:right w:val="none" w:sz="0" w:space="0" w:color="auto"/>
      </w:divBdr>
    </w:div>
    <w:div w:id="1481385788">
      <w:bodyDiv w:val="1"/>
      <w:marLeft w:val="0"/>
      <w:marRight w:val="0"/>
      <w:marTop w:val="0"/>
      <w:marBottom w:val="0"/>
      <w:divBdr>
        <w:top w:val="none" w:sz="0" w:space="0" w:color="auto"/>
        <w:left w:val="none" w:sz="0" w:space="0" w:color="auto"/>
        <w:bottom w:val="none" w:sz="0" w:space="0" w:color="auto"/>
        <w:right w:val="none" w:sz="0" w:space="0" w:color="auto"/>
      </w:divBdr>
    </w:div>
    <w:div w:id="1569026443">
      <w:bodyDiv w:val="1"/>
      <w:marLeft w:val="0"/>
      <w:marRight w:val="0"/>
      <w:marTop w:val="0"/>
      <w:marBottom w:val="0"/>
      <w:divBdr>
        <w:top w:val="none" w:sz="0" w:space="0" w:color="auto"/>
        <w:left w:val="none" w:sz="0" w:space="0" w:color="auto"/>
        <w:bottom w:val="none" w:sz="0" w:space="0" w:color="auto"/>
        <w:right w:val="none" w:sz="0" w:space="0" w:color="auto"/>
      </w:divBdr>
      <w:divsChild>
        <w:div w:id="2049064220">
          <w:marLeft w:val="0"/>
          <w:marRight w:val="0"/>
          <w:marTop w:val="0"/>
          <w:marBottom w:val="0"/>
          <w:divBdr>
            <w:top w:val="none" w:sz="0" w:space="0" w:color="auto"/>
            <w:left w:val="none" w:sz="0" w:space="0" w:color="auto"/>
            <w:bottom w:val="none" w:sz="0" w:space="0" w:color="auto"/>
            <w:right w:val="none" w:sz="0" w:space="0" w:color="auto"/>
          </w:divBdr>
        </w:div>
        <w:div w:id="1894272996">
          <w:marLeft w:val="0"/>
          <w:marRight w:val="0"/>
          <w:marTop w:val="0"/>
          <w:marBottom w:val="0"/>
          <w:divBdr>
            <w:top w:val="none" w:sz="0" w:space="0" w:color="auto"/>
            <w:left w:val="none" w:sz="0" w:space="0" w:color="auto"/>
            <w:bottom w:val="none" w:sz="0" w:space="0" w:color="auto"/>
            <w:right w:val="none" w:sz="0" w:space="0" w:color="auto"/>
          </w:divBdr>
        </w:div>
        <w:div w:id="226691626">
          <w:marLeft w:val="0"/>
          <w:marRight w:val="0"/>
          <w:marTop w:val="0"/>
          <w:marBottom w:val="0"/>
          <w:divBdr>
            <w:top w:val="none" w:sz="0" w:space="0" w:color="auto"/>
            <w:left w:val="none" w:sz="0" w:space="0" w:color="auto"/>
            <w:bottom w:val="none" w:sz="0" w:space="0" w:color="auto"/>
            <w:right w:val="none" w:sz="0" w:space="0" w:color="auto"/>
          </w:divBdr>
        </w:div>
        <w:div w:id="1953629311">
          <w:marLeft w:val="0"/>
          <w:marRight w:val="0"/>
          <w:marTop w:val="0"/>
          <w:marBottom w:val="0"/>
          <w:divBdr>
            <w:top w:val="none" w:sz="0" w:space="0" w:color="auto"/>
            <w:left w:val="none" w:sz="0" w:space="0" w:color="auto"/>
            <w:bottom w:val="none" w:sz="0" w:space="0" w:color="auto"/>
            <w:right w:val="none" w:sz="0" w:space="0" w:color="auto"/>
          </w:divBdr>
        </w:div>
        <w:div w:id="2142651800">
          <w:marLeft w:val="0"/>
          <w:marRight w:val="0"/>
          <w:marTop w:val="0"/>
          <w:marBottom w:val="0"/>
          <w:divBdr>
            <w:top w:val="none" w:sz="0" w:space="0" w:color="auto"/>
            <w:left w:val="none" w:sz="0" w:space="0" w:color="auto"/>
            <w:bottom w:val="none" w:sz="0" w:space="0" w:color="auto"/>
            <w:right w:val="none" w:sz="0" w:space="0" w:color="auto"/>
          </w:divBdr>
        </w:div>
        <w:div w:id="1870221758">
          <w:marLeft w:val="0"/>
          <w:marRight w:val="0"/>
          <w:marTop w:val="0"/>
          <w:marBottom w:val="0"/>
          <w:divBdr>
            <w:top w:val="none" w:sz="0" w:space="0" w:color="auto"/>
            <w:left w:val="none" w:sz="0" w:space="0" w:color="auto"/>
            <w:bottom w:val="none" w:sz="0" w:space="0" w:color="auto"/>
            <w:right w:val="none" w:sz="0" w:space="0" w:color="auto"/>
          </w:divBdr>
        </w:div>
        <w:div w:id="2051487491">
          <w:marLeft w:val="0"/>
          <w:marRight w:val="0"/>
          <w:marTop w:val="0"/>
          <w:marBottom w:val="0"/>
          <w:divBdr>
            <w:top w:val="none" w:sz="0" w:space="0" w:color="auto"/>
            <w:left w:val="none" w:sz="0" w:space="0" w:color="auto"/>
            <w:bottom w:val="none" w:sz="0" w:space="0" w:color="auto"/>
            <w:right w:val="none" w:sz="0" w:space="0" w:color="auto"/>
          </w:divBdr>
        </w:div>
        <w:div w:id="235434025">
          <w:marLeft w:val="0"/>
          <w:marRight w:val="0"/>
          <w:marTop w:val="0"/>
          <w:marBottom w:val="0"/>
          <w:divBdr>
            <w:top w:val="none" w:sz="0" w:space="0" w:color="auto"/>
            <w:left w:val="none" w:sz="0" w:space="0" w:color="auto"/>
            <w:bottom w:val="none" w:sz="0" w:space="0" w:color="auto"/>
            <w:right w:val="none" w:sz="0" w:space="0" w:color="auto"/>
          </w:divBdr>
        </w:div>
        <w:div w:id="128134319">
          <w:marLeft w:val="0"/>
          <w:marRight w:val="0"/>
          <w:marTop w:val="0"/>
          <w:marBottom w:val="0"/>
          <w:divBdr>
            <w:top w:val="none" w:sz="0" w:space="0" w:color="auto"/>
            <w:left w:val="none" w:sz="0" w:space="0" w:color="auto"/>
            <w:bottom w:val="none" w:sz="0" w:space="0" w:color="auto"/>
            <w:right w:val="none" w:sz="0" w:space="0" w:color="auto"/>
          </w:divBdr>
        </w:div>
        <w:div w:id="1068189537">
          <w:marLeft w:val="0"/>
          <w:marRight w:val="0"/>
          <w:marTop w:val="0"/>
          <w:marBottom w:val="0"/>
          <w:divBdr>
            <w:top w:val="none" w:sz="0" w:space="0" w:color="auto"/>
            <w:left w:val="none" w:sz="0" w:space="0" w:color="auto"/>
            <w:bottom w:val="none" w:sz="0" w:space="0" w:color="auto"/>
            <w:right w:val="none" w:sz="0" w:space="0" w:color="auto"/>
          </w:divBdr>
        </w:div>
        <w:div w:id="1660884856">
          <w:marLeft w:val="0"/>
          <w:marRight w:val="0"/>
          <w:marTop w:val="0"/>
          <w:marBottom w:val="0"/>
          <w:divBdr>
            <w:top w:val="none" w:sz="0" w:space="0" w:color="auto"/>
            <w:left w:val="none" w:sz="0" w:space="0" w:color="auto"/>
            <w:bottom w:val="none" w:sz="0" w:space="0" w:color="auto"/>
            <w:right w:val="none" w:sz="0" w:space="0" w:color="auto"/>
          </w:divBdr>
        </w:div>
      </w:divsChild>
    </w:div>
    <w:div w:id="1572276408">
      <w:bodyDiv w:val="1"/>
      <w:marLeft w:val="0"/>
      <w:marRight w:val="0"/>
      <w:marTop w:val="0"/>
      <w:marBottom w:val="0"/>
      <w:divBdr>
        <w:top w:val="none" w:sz="0" w:space="0" w:color="auto"/>
        <w:left w:val="none" w:sz="0" w:space="0" w:color="auto"/>
        <w:bottom w:val="none" w:sz="0" w:space="0" w:color="auto"/>
        <w:right w:val="none" w:sz="0" w:space="0" w:color="auto"/>
      </w:divBdr>
    </w:div>
    <w:div w:id="1666124144">
      <w:bodyDiv w:val="1"/>
      <w:marLeft w:val="0"/>
      <w:marRight w:val="0"/>
      <w:marTop w:val="0"/>
      <w:marBottom w:val="0"/>
      <w:divBdr>
        <w:top w:val="none" w:sz="0" w:space="0" w:color="auto"/>
        <w:left w:val="none" w:sz="0" w:space="0" w:color="auto"/>
        <w:bottom w:val="none" w:sz="0" w:space="0" w:color="auto"/>
        <w:right w:val="none" w:sz="0" w:space="0" w:color="auto"/>
      </w:divBdr>
    </w:div>
    <w:div w:id="1687252091">
      <w:bodyDiv w:val="1"/>
      <w:marLeft w:val="0"/>
      <w:marRight w:val="0"/>
      <w:marTop w:val="0"/>
      <w:marBottom w:val="0"/>
      <w:divBdr>
        <w:top w:val="none" w:sz="0" w:space="0" w:color="auto"/>
        <w:left w:val="none" w:sz="0" w:space="0" w:color="auto"/>
        <w:bottom w:val="none" w:sz="0" w:space="0" w:color="auto"/>
        <w:right w:val="none" w:sz="0" w:space="0" w:color="auto"/>
      </w:divBdr>
    </w:div>
    <w:div w:id="1699887511">
      <w:bodyDiv w:val="1"/>
      <w:marLeft w:val="0"/>
      <w:marRight w:val="0"/>
      <w:marTop w:val="0"/>
      <w:marBottom w:val="0"/>
      <w:divBdr>
        <w:top w:val="none" w:sz="0" w:space="0" w:color="auto"/>
        <w:left w:val="none" w:sz="0" w:space="0" w:color="auto"/>
        <w:bottom w:val="none" w:sz="0" w:space="0" w:color="auto"/>
        <w:right w:val="none" w:sz="0" w:space="0" w:color="auto"/>
      </w:divBdr>
    </w:div>
    <w:div w:id="1740177430">
      <w:bodyDiv w:val="1"/>
      <w:marLeft w:val="0"/>
      <w:marRight w:val="0"/>
      <w:marTop w:val="0"/>
      <w:marBottom w:val="0"/>
      <w:divBdr>
        <w:top w:val="none" w:sz="0" w:space="0" w:color="auto"/>
        <w:left w:val="none" w:sz="0" w:space="0" w:color="auto"/>
        <w:bottom w:val="none" w:sz="0" w:space="0" w:color="auto"/>
        <w:right w:val="none" w:sz="0" w:space="0" w:color="auto"/>
      </w:divBdr>
    </w:div>
    <w:div w:id="1762484727">
      <w:bodyDiv w:val="1"/>
      <w:marLeft w:val="0"/>
      <w:marRight w:val="0"/>
      <w:marTop w:val="0"/>
      <w:marBottom w:val="0"/>
      <w:divBdr>
        <w:top w:val="none" w:sz="0" w:space="0" w:color="auto"/>
        <w:left w:val="none" w:sz="0" w:space="0" w:color="auto"/>
        <w:bottom w:val="none" w:sz="0" w:space="0" w:color="auto"/>
        <w:right w:val="none" w:sz="0" w:space="0" w:color="auto"/>
      </w:divBdr>
    </w:div>
    <w:div w:id="1774396187">
      <w:bodyDiv w:val="1"/>
      <w:marLeft w:val="0"/>
      <w:marRight w:val="0"/>
      <w:marTop w:val="0"/>
      <w:marBottom w:val="0"/>
      <w:divBdr>
        <w:top w:val="none" w:sz="0" w:space="0" w:color="auto"/>
        <w:left w:val="none" w:sz="0" w:space="0" w:color="auto"/>
        <w:bottom w:val="none" w:sz="0" w:space="0" w:color="auto"/>
        <w:right w:val="none" w:sz="0" w:space="0" w:color="auto"/>
      </w:divBdr>
    </w:div>
    <w:div w:id="1793551452">
      <w:bodyDiv w:val="1"/>
      <w:marLeft w:val="0"/>
      <w:marRight w:val="0"/>
      <w:marTop w:val="0"/>
      <w:marBottom w:val="0"/>
      <w:divBdr>
        <w:top w:val="none" w:sz="0" w:space="0" w:color="auto"/>
        <w:left w:val="none" w:sz="0" w:space="0" w:color="auto"/>
        <w:bottom w:val="none" w:sz="0" w:space="0" w:color="auto"/>
        <w:right w:val="none" w:sz="0" w:space="0" w:color="auto"/>
      </w:divBdr>
      <w:divsChild>
        <w:div w:id="1287003974">
          <w:marLeft w:val="0"/>
          <w:marRight w:val="0"/>
          <w:marTop w:val="0"/>
          <w:marBottom w:val="0"/>
          <w:divBdr>
            <w:top w:val="none" w:sz="0" w:space="0" w:color="auto"/>
            <w:left w:val="none" w:sz="0" w:space="0" w:color="auto"/>
            <w:bottom w:val="none" w:sz="0" w:space="0" w:color="auto"/>
            <w:right w:val="none" w:sz="0" w:space="0" w:color="auto"/>
          </w:divBdr>
        </w:div>
        <w:div w:id="1487629877">
          <w:marLeft w:val="0"/>
          <w:marRight w:val="0"/>
          <w:marTop w:val="0"/>
          <w:marBottom w:val="0"/>
          <w:divBdr>
            <w:top w:val="none" w:sz="0" w:space="0" w:color="auto"/>
            <w:left w:val="none" w:sz="0" w:space="0" w:color="auto"/>
            <w:bottom w:val="none" w:sz="0" w:space="0" w:color="auto"/>
            <w:right w:val="none" w:sz="0" w:space="0" w:color="auto"/>
          </w:divBdr>
        </w:div>
        <w:div w:id="552499551">
          <w:marLeft w:val="0"/>
          <w:marRight w:val="0"/>
          <w:marTop w:val="0"/>
          <w:marBottom w:val="0"/>
          <w:divBdr>
            <w:top w:val="none" w:sz="0" w:space="0" w:color="auto"/>
            <w:left w:val="none" w:sz="0" w:space="0" w:color="auto"/>
            <w:bottom w:val="none" w:sz="0" w:space="0" w:color="auto"/>
            <w:right w:val="none" w:sz="0" w:space="0" w:color="auto"/>
          </w:divBdr>
        </w:div>
      </w:divsChild>
    </w:div>
    <w:div w:id="1804617488">
      <w:bodyDiv w:val="1"/>
      <w:marLeft w:val="0"/>
      <w:marRight w:val="0"/>
      <w:marTop w:val="0"/>
      <w:marBottom w:val="0"/>
      <w:divBdr>
        <w:top w:val="none" w:sz="0" w:space="0" w:color="auto"/>
        <w:left w:val="none" w:sz="0" w:space="0" w:color="auto"/>
        <w:bottom w:val="none" w:sz="0" w:space="0" w:color="auto"/>
        <w:right w:val="none" w:sz="0" w:space="0" w:color="auto"/>
      </w:divBdr>
    </w:div>
    <w:div w:id="1817254685">
      <w:bodyDiv w:val="1"/>
      <w:marLeft w:val="0"/>
      <w:marRight w:val="0"/>
      <w:marTop w:val="0"/>
      <w:marBottom w:val="0"/>
      <w:divBdr>
        <w:top w:val="none" w:sz="0" w:space="0" w:color="auto"/>
        <w:left w:val="none" w:sz="0" w:space="0" w:color="auto"/>
        <w:bottom w:val="none" w:sz="0" w:space="0" w:color="auto"/>
        <w:right w:val="none" w:sz="0" w:space="0" w:color="auto"/>
      </w:divBdr>
    </w:div>
    <w:div w:id="1846434000">
      <w:bodyDiv w:val="1"/>
      <w:marLeft w:val="0"/>
      <w:marRight w:val="0"/>
      <w:marTop w:val="0"/>
      <w:marBottom w:val="0"/>
      <w:divBdr>
        <w:top w:val="none" w:sz="0" w:space="0" w:color="auto"/>
        <w:left w:val="none" w:sz="0" w:space="0" w:color="auto"/>
        <w:bottom w:val="none" w:sz="0" w:space="0" w:color="auto"/>
        <w:right w:val="none" w:sz="0" w:space="0" w:color="auto"/>
      </w:divBdr>
    </w:div>
    <w:div w:id="1900095047">
      <w:bodyDiv w:val="1"/>
      <w:marLeft w:val="0"/>
      <w:marRight w:val="0"/>
      <w:marTop w:val="0"/>
      <w:marBottom w:val="0"/>
      <w:divBdr>
        <w:top w:val="none" w:sz="0" w:space="0" w:color="auto"/>
        <w:left w:val="none" w:sz="0" w:space="0" w:color="auto"/>
        <w:bottom w:val="none" w:sz="0" w:space="0" w:color="auto"/>
        <w:right w:val="none" w:sz="0" w:space="0" w:color="auto"/>
      </w:divBdr>
    </w:div>
    <w:div w:id="1904564548">
      <w:bodyDiv w:val="1"/>
      <w:marLeft w:val="0"/>
      <w:marRight w:val="0"/>
      <w:marTop w:val="0"/>
      <w:marBottom w:val="0"/>
      <w:divBdr>
        <w:top w:val="none" w:sz="0" w:space="0" w:color="auto"/>
        <w:left w:val="none" w:sz="0" w:space="0" w:color="auto"/>
        <w:bottom w:val="none" w:sz="0" w:space="0" w:color="auto"/>
        <w:right w:val="none" w:sz="0" w:space="0" w:color="auto"/>
      </w:divBdr>
      <w:divsChild>
        <w:div w:id="855921811">
          <w:marLeft w:val="0"/>
          <w:marRight w:val="0"/>
          <w:marTop w:val="0"/>
          <w:marBottom w:val="0"/>
          <w:divBdr>
            <w:top w:val="none" w:sz="0" w:space="0" w:color="auto"/>
            <w:left w:val="none" w:sz="0" w:space="0" w:color="auto"/>
            <w:bottom w:val="none" w:sz="0" w:space="0" w:color="auto"/>
            <w:right w:val="none" w:sz="0" w:space="0" w:color="auto"/>
          </w:divBdr>
        </w:div>
        <w:div w:id="735054191">
          <w:marLeft w:val="0"/>
          <w:marRight w:val="0"/>
          <w:marTop w:val="0"/>
          <w:marBottom w:val="0"/>
          <w:divBdr>
            <w:top w:val="none" w:sz="0" w:space="0" w:color="auto"/>
            <w:left w:val="none" w:sz="0" w:space="0" w:color="auto"/>
            <w:bottom w:val="none" w:sz="0" w:space="0" w:color="auto"/>
            <w:right w:val="none" w:sz="0" w:space="0" w:color="auto"/>
          </w:divBdr>
        </w:div>
      </w:divsChild>
    </w:div>
    <w:div w:id="1920019708">
      <w:bodyDiv w:val="1"/>
      <w:marLeft w:val="0"/>
      <w:marRight w:val="0"/>
      <w:marTop w:val="0"/>
      <w:marBottom w:val="0"/>
      <w:divBdr>
        <w:top w:val="none" w:sz="0" w:space="0" w:color="auto"/>
        <w:left w:val="none" w:sz="0" w:space="0" w:color="auto"/>
        <w:bottom w:val="none" w:sz="0" w:space="0" w:color="auto"/>
        <w:right w:val="none" w:sz="0" w:space="0" w:color="auto"/>
      </w:divBdr>
    </w:div>
    <w:div w:id="1920944046">
      <w:bodyDiv w:val="1"/>
      <w:marLeft w:val="0"/>
      <w:marRight w:val="0"/>
      <w:marTop w:val="0"/>
      <w:marBottom w:val="0"/>
      <w:divBdr>
        <w:top w:val="none" w:sz="0" w:space="0" w:color="auto"/>
        <w:left w:val="none" w:sz="0" w:space="0" w:color="auto"/>
        <w:bottom w:val="none" w:sz="0" w:space="0" w:color="auto"/>
        <w:right w:val="none" w:sz="0" w:space="0" w:color="auto"/>
      </w:divBdr>
    </w:div>
    <w:div w:id="1930894564">
      <w:bodyDiv w:val="1"/>
      <w:marLeft w:val="0"/>
      <w:marRight w:val="0"/>
      <w:marTop w:val="0"/>
      <w:marBottom w:val="0"/>
      <w:divBdr>
        <w:top w:val="none" w:sz="0" w:space="0" w:color="auto"/>
        <w:left w:val="none" w:sz="0" w:space="0" w:color="auto"/>
        <w:bottom w:val="none" w:sz="0" w:space="0" w:color="auto"/>
        <w:right w:val="none" w:sz="0" w:space="0" w:color="auto"/>
      </w:divBdr>
    </w:div>
    <w:div w:id="1957641767">
      <w:bodyDiv w:val="1"/>
      <w:marLeft w:val="0"/>
      <w:marRight w:val="0"/>
      <w:marTop w:val="0"/>
      <w:marBottom w:val="0"/>
      <w:divBdr>
        <w:top w:val="none" w:sz="0" w:space="0" w:color="auto"/>
        <w:left w:val="none" w:sz="0" w:space="0" w:color="auto"/>
        <w:bottom w:val="none" w:sz="0" w:space="0" w:color="auto"/>
        <w:right w:val="none" w:sz="0" w:space="0" w:color="auto"/>
      </w:divBdr>
    </w:div>
    <w:div w:id="1968465265">
      <w:bodyDiv w:val="1"/>
      <w:marLeft w:val="0"/>
      <w:marRight w:val="0"/>
      <w:marTop w:val="0"/>
      <w:marBottom w:val="0"/>
      <w:divBdr>
        <w:top w:val="none" w:sz="0" w:space="0" w:color="auto"/>
        <w:left w:val="none" w:sz="0" w:space="0" w:color="auto"/>
        <w:bottom w:val="none" w:sz="0" w:space="0" w:color="auto"/>
        <w:right w:val="none" w:sz="0" w:space="0" w:color="auto"/>
      </w:divBdr>
      <w:divsChild>
        <w:div w:id="529684876">
          <w:marLeft w:val="0"/>
          <w:marRight w:val="0"/>
          <w:marTop w:val="0"/>
          <w:marBottom w:val="0"/>
          <w:divBdr>
            <w:top w:val="none" w:sz="0" w:space="0" w:color="auto"/>
            <w:left w:val="none" w:sz="0" w:space="0" w:color="auto"/>
            <w:bottom w:val="none" w:sz="0" w:space="0" w:color="auto"/>
            <w:right w:val="none" w:sz="0" w:space="0" w:color="auto"/>
          </w:divBdr>
        </w:div>
        <w:div w:id="69736833">
          <w:marLeft w:val="0"/>
          <w:marRight w:val="0"/>
          <w:marTop w:val="0"/>
          <w:marBottom w:val="0"/>
          <w:divBdr>
            <w:top w:val="none" w:sz="0" w:space="0" w:color="auto"/>
            <w:left w:val="none" w:sz="0" w:space="0" w:color="auto"/>
            <w:bottom w:val="none" w:sz="0" w:space="0" w:color="auto"/>
            <w:right w:val="none" w:sz="0" w:space="0" w:color="auto"/>
          </w:divBdr>
        </w:div>
      </w:divsChild>
    </w:div>
    <w:div w:id="1985573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sadeleer.nicolas@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192EC-60B6-1943-B120-D2ACC5F5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4516</Words>
  <Characters>24838</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azerty</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 sadeleer</dc:creator>
  <cp:keywords/>
  <dc:description/>
  <cp:lastModifiedBy>Nicolas de Sadeleer</cp:lastModifiedBy>
  <cp:revision>3</cp:revision>
  <cp:lastPrinted>2023-05-05T08:51:00Z</cp:lastPrinted>
  <dcterms:created xsi:type="dcterms:W3CDTF">2023-05-05T08:39:00Z</dcterms:created>
  <dcterms:modified xsi:type="dcterms:W3CDTF">2023-05-05T08:51:00Z</dcterms:modified>
</cp:coreProperties>
</file>